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763" w:rsidRDefault="00A01763" w:rsidP="00A01763"/>
    <w:p w:rsidR="00A01763" w:rsidRDefault="00A01763" w:rsidP="00A01763"/>
    <w:p w:rsidR="00A01763" w:rsidRDefault="00906D70" w:rsidP="00A01763">
      <w:pPr>
        <w:rPr>
          <w:lang w:val="sl-SI"/>
        </w:rPr>
      </w:pPr>
      <w:r>
        <w:rPr>
          <w:lang w:val="sl-SI"/>
        </w:rPr>
        <w:t>Številka: 102-2/2014/19</w:t>
      </w:r>
    </w:p>
    <w:p w:rsidR="009764CF" w:rsidRDefault="00FD00E7" w:rsidP="00A01763">
      <w:pPr>
        <w:rPr>
          <w:lang w:val="sl-SI"/>
        </w:rPr>
      </w:pPr>
      <w:r>
        <w:rPr>
          <w:lang w:val="sl-SI"/>
        </w:rPr>
        <w:t>Datum: 30</w:t>
      </w:r>
      <w:bookmarkStart w:id="0" w:name="_GoBack"/>
      <w:bookmarkEnd w:id="0"/>
      <w:r w:rsidR="0091448E">
        <w:rPr>
          <w:lang w:val="sl-SI"/>
        </w:rPr>
        <w:t>. 10</w:t>
      </w:r>
      <w:r w:rsidR="009764CF">
        <w:rPr>
          <w:lang w:val="sl-SI"/>
        </w:rPr>
        <w:t>. 2020</w:t>
      </w:r>
    </w:p>
    <w:p w:rsidR="009764CF" w:rsidRDefault="009764CF" w:rsidP="00A01763">
      <w:pPr>
        <w:rPr>
          <w:lang w:val="sl-SI"/>
        </w:rPr>
      </w:pPr>
    </w:p>
    <w:p w:rsidR="009764CF" w:rsidRDefault="009764CF" w:rsidP="00A01763">
      <w:pPr>
        <w:rPr>
          <w:lang w:val="sl-SI"/>
        </w:rPr>
      </w:pPr>
    </w:p>
    <w:p w:rsidR="008E0782" w:rsidRDefault="008E0782" w:rsidP="00A01763">
      <w:pPr>
        <w:rPr>
          <w:lang w:val="sl-SI"/>
        </w:rPr>
      </w:pPr>
    </w:p>
    <w:p w:rsidR="0062246A" w:rsidRDefault="0062246A" w:rsidP="00A01763">
      <w:pPr>
        <w:rPr>
          <w:b/>
          <w:lang w:val="sl-SI"/>
        </w:rPr>
      </w:pPr>
    </w:p>
    <w:p w:rsidR="009764CF" w:rsidRPr="009764CF" w:rsidRDefault="009764CF" w:rsidP="00015590">
      <w:pPr>
        <w:jc w:val="both"/>
        <w:rPr>
          <w:b/>
          <w:lang w:val="sl-SI"/>
        </w:rPr>
      </w:pPr>
      <w:r w:rsidRPr="009764CF">
        <w:rPr>
          <w:b/>
          <w:lang w:val="sl-SI"/>
        </w:rPr>
        <w:t xml:space="preserve">Zadeva: </w:t>
      </w:r>
      <w:r w:rsidR="0091448E">
        <w:rPr>
          <w:b/>
          <w:lang w:val="sl-SI"/>
        </w:rPr>
        <w:t>Odgovori na v</w:t>
      </w:r>
      <w:r w:rsidRPr="009764CF">
        <w:rPr>
          <w:b/>
          <w:lang w:val="sl-SI"/>
        </w:rPr>
        <w:t>prašanja ribičev na predstavitvi JR Zdravje in varnost, Izola, 18. 9. 2020</w:t>
      </w:r>
    </w:p>
    <w:p w:rsidR="009764CF" w:rsidRDefault="009764CF" w:rsidP="00015590">
      <w:pPr>
        <w:jc w:val="both"/>
        <w:rPr>
          <w:lang w:val="sl-SI"/>
        </w:rPr>
      </w:pPr>
    </w:p>
    <w:p w:rsidR="0062246A" w:rsidRDefault="0062246A" w:rsidP="00015590">
      <w:pPr>
        <w:autoSpaceDE w:val="0"/>
        <w:autoSpaceDN w:val="0"/>
        <w:adjustRightInd w:val="0"/>
        <w:spacing w:line="240" w:lineRule="auto"/>
        <w:jc w:val="both"/>
        <w:rPr>
          <w:rFonts w:ascii="Helv" w:eastAsiaTheme="minorHAnsi" w:hAnsi="Helv" w:cs="Helv"/>
          <w:color w:val="000000"/>
          <w:szCs w:val="20"/>
          <w:lang w:val="sl-SI"/>
        </w:rPr>
      </w:pPr>
    </w:p>
    <w:p w:rsidR="009764CF" w:rsidRPr="00015590" w:rsidRDefault="009764CF" w:rsidP="00015590">
      <w:pPr>
        <w:pStyle w:val="Odstavekseznama"/>
        <w:numPr>
          <w:ilvl w:val="0"/>
          <w:numId w:val="6"/>
        </w:numPr>
        <w:autoSpaceDE w:val="0"/>
        <w:autoSpaceDN w:val="0"/>
        <w:adjustRightInd w:val="0"/>
        <w:spacing w:line="240" w:lineRule="auto"/>
        <w:jc w:val="both"/>
        <w:rPr>
          <w:rFonts w:eastAsiaTheme="minorHAnsi" w:cs="Arial"/>
          <w:b/>
          <w:color w:val="000000"/>
          <w:szCs w:val="20"/>
          <w:lang w:val="sl-SI"/>
        </w:rPr>
      </w:pPr>
      <w:r w:rsidRPr="00015590">
        <w:rPr>
          <w:rFonts w:eastAsiaTheme="minorHAnsi" w:cs="Arial"/>
          <w:b/>
          <w:color w:val="000000"/>
          <w:szCs w:val="20"/>
          <w:lang w:val="sl-SI"/>
        </w:rPr>
        <w:t>Ali spada plovilo dolžine točno 12 m v kategorijo malega priobalnega ribolova</w:t>
      </w:r>
      <w:r w:rsidR="0062246A" w:rsidRPr="00015590">
        <w:rPr>
          <w:rFonts w:eastAsiaTheme="minorHAnsi" w:cs="Arial"/>
          <w:b/>
          <w:color w:val="000000"/>
          <w:szCs w:val="20"/>
          <w:lang w:val="sl-SI"/>
        </w:rPr>
        <w:t xml:space="preserve"> (MPR)</w:t>
      </w:r>
      <w:r w:rsidRPr="00015590">
        <w:rPr>
          <w:rFonts w:eastAsiaTheme="minorHAnsi" w:cs="Arial"/>
          <w:b/>
          <w:color w:val="000000"/>
          <w:szCs w:val="20"/>
          <w:lang w:val="sl-SI"/>
        </w:rPr>
        <w:t>?</w:t>
      </w:r>
    </w:p>
    <w:p w:rsidR="004C2F2F" w:rsidRDefault="004C2F2F" w:rsidP="00015590">
      <w:pPr>
        <w:autoSpaceDE w:val="0"/>
        <w:autoSpaceDN w:val="0"/>
        <w:adjustRightInd w:val="0"/>
        <w:spacing w:line="240" w:lineRule="auto"/>
        <w:jc w:val="both"/>
        <w:rPr>
          <w:rFonts w:eastAsiaTheme="minorHAnsi" w:cs="Arial"/>
          <w:szCs w:val="20"/>
          <w:lang w:val="sl-SI"/>
        </w:rPr>
      </w:pPr>
      <w:r w:rsidRPr="0092179A">
        <w:rPr>
          <w:rFonts w:eastAsiaTheme="minorHAnsi" w:cs="Arial"/>
          <w:szCs w:val="20"/>
          <w:lang w:val="sl-SI"/>
        </w:rPr>
        <w:t>„Mali priobalni ribolov“ pomeni ribolov z ribiškimi plovili, katerih skupna dolžina ne presega 12 metrov in ki ne uporabljajo vlečnega ribolovnega orodja iz preglednice 3 v Prilogi I k Uredbi Komisije (ES) št. 26/2004.</w:t>
      </w:r>
      <w:r w:rsidR="00D32961">
        <w:rPr>
          <w:rFonts w:eastAsiaTheme="minorHAnsi" w:cs="Arial"/>
          <w:szCs w:val="20"/>
          <w:lang w:val="sl-SI"/>
        </w:rPr>
        <w:t xml:space="preserve"> Plovila, ki merijo točno 12 m, v skladu z merili</w:t>
      </w:r>
      <w:r w:rsidR="0043472E">
        <w:rPr>
          <w:rFonts w:eastAsiaTheme="minorHAnsi" w:cs="Arial"/>
          <w:szCs w:val="20"/>
          <w:lang w:val="sl-SI"/>
        </w:rPr>
        <w:t>, ki jih je sprejel Odbor za spremljanje OP ESPR 2014-2020</w:t>
      </w:r>
      <w:r w:rsidR="00D32961">
        <w:rPr>
          <w:rFonts w:eastAsiaTheme="minorHAnsi" w:cs="Arial"/>
          <w:szCs w:val="20"/>
          <w:lang w:val="sl-SI"/>
        </w:rPr>
        <w:t xml:space="preserve"> pri točkovanju</w:t>
      </w:r>
      <w:r w:rsidR="0043472E">
        <w:rPr>
          <w:rFonts w:eastAsiaTheme="minorHAnsi" w:cs="Arial"/>
          <w:szCs w:val="20"/>
          <w:lang w:val="sl-SI"/>
        </w:rPr>
        <w:t xml:space="preserve"> ne bodo</w:t>
      </w:r>
      <w:r w:rsidR="00D32961">
        <w:rPr>
          <w:rFonts w:eastAsiaTheme="minorHAnsi" w:cs="Arial"/>
          <w:szCs w:val="20"/>
          <w:lang w:val="sl-SI"/>
        </w:rPr>
        <w:t xml:space="preserve"> pridobila 10 točk. </w:t>
      </w:r>
      <w:r w:rsidR="0043472E">
        <w:rPr>
          <w:rFonts w:eastAsiaTheme="minorHAnsi" w:cs="Arial"/>
          <w:szCs w:val="20"/>
          <w:lang w:val="sl-SI"/>
        </w:rPr>
        <w:t>Na naslednji seji Odbora za spr</w:t>
      </w:r>
      <w:r w:rsidR="00705612">
        <w:rPr>
          <w:rFonts w:eastAsiaTheme="minorHAnsi" w:cs="Arial"/>
          <w:szCs w:val="20"/>
          <w:lang w:val="sl-SI"/>
        </w:rPr>
        <w:t>e</w:t>
      </w:r>
      <w:r w:rsidR="0043472E">
        <w:rPr>
          <w:rFonts w:eastAsiaTheme="minorHAnsi" w:cs="Arial"/>
          <w:szCs w:val="20"/>
          <w:lang w:val="sl-SI"/>
        </w:rPr>
        <w:t>mljanje OP EPSR 2014-2020 bo Organ upravljanja predlagal spremembo meril, da bi tudi plovila, ki merijo točno 12 m pridobila 10 točk. Če bo predlog spremembe meril potrjen, bo najkasneje do junija 2021 objavljen nov javni razpis</w:t>
      </w:r>
      <w:r w:rsidR="008E0782">
        <w:rPr>
          <w:rFonts w:eastAsiaTheme="minorHAnsi" w:cs="Arial"/>
          <w:szCs w:val="20"/>
          <w:lang w:val="sl-SI"/>
        </w:rPr>
        <w:t>.</w:t>
      </w:r>
    </w:p>
    <w:p w:rsidR="00015590" w:rsidRPr="0092179A" w:rsidRDefault="00015590" w:rsidP="00015590">
      <w:pPr>
        <w:autoSpaceDE w:val="0"/>
        <w:autoSpaceDN w:val="0"/>
        <w:adjustRightInd w:val="0"/>
        <w:spacing w:line="240" w:lineRule="auto"/>
        <w:jc w:val="both"/>
        <w:rPr>
          <w:rFonts w:eastAsiaTheme="minorHAnsi" w:cs="Arial"/>
          <w:szCs w:val="20"/>
          <w:lang w:val="sl-SI"/>
        </w:rPr>
      </w:pPr>
    </w:p>
    <w:p w:rsidR="009764CF" w:rsidRPr="00015590" w:rsidRDefault="009764CF" w:rsidP="00015590">
      <w:pPr>
        <w:pStyle w:val="Odstavekseznama"/>
        <w:numPr>
          <w:ilvl w:val="0"/>
          <w:numId w:val="6"/>
        </w:numPr>
        <w:autoSpaceDE w:val="0"/>
        <w:autoSpaceDN w:val="0"/>
        <w:adjustRightInd w:val="0"/>
        <w:spacing w:line="240" w:lineRule="auto"/>
        <w:jc w:val="both"/>
        <w:rPr>
          <w:rFonts w:eastAsiaTheme="minorHAnsi" w:cs="Arial"/>
          <w:b/>
          <w:color w:val="000000"/>
          <w:szCs w:val="20"/>
          <w:lang w:val="sl-SI"/>
        </w:rPr>
      </w:pPr>
      <w:r w:rsidRPr="00015590">
        <w:rPr>
          <w:rFonts w:eastAsiaTheme="minorHAnsi" w:cs="Arial"/>
          <w:b/>
          <w:color w:val="000000"/>
          <w:szCs w:val="20"/>
          <w:lang w:val="sl-SI"/>
        </w:rPr>
        <w:t>Na kakšen način naj se označuje oprema</w:t>
      </w:r>
      <w:r w:rsidR="00752D77" w:rsidRPr="00015590">
        <w:rPr>
          <w:rFonts w:eastAsiaTheme="minorHAnsi" w:cs="Arial"/>
          <w:b/>
          <w:color w:val="000000"/>
          <w:szCs w:val="20"/>
          <w:lang w:val="sl-SI"/>
        </w:rPr>
        <w:t xml:space="preserve"> in koliko časa</w:t>
      </w:r>
      <w:r w:rsidRPr="00015590">
        <w:rPr>
          <w:rFonts w:eastAsiaTheme="minorHAnsi" w:cs="Arial"/>
          <w:b/>
          <w:color w:val="000000"/>
          <w:szCs w:val="20"/>
          <w:lang w:val="sl-SI"/>
        </w:rPr>
        <w:t xml:space="preserve">? </w:t>
      </w:r>
    </w:p>
    <w:p w:rsidR="004C2F2F" w:rsidRPr="0092179A" w:rsidRDefault="004C2F2F" w:rsidP="00015590">
      <w:pPr>
        <w:autoSpaceDE w:val="0"/>
        <w:autoSpaceDN w:val="0"/>
        <w:adjustRightInd w:val="0"/>
        <w:spacing w:line="240" w:lineRule="auto"/>
        <w:jc w:val="both"/>
        <w:rPr>
          <w:rFonts w:eastAsiaTheme="minorHAnsi" w:cs="Arial"/>
          <w:bCs/>
          <w:color w:val="000000"/>
          <w:szCs w:val="20"/>
          <w:lang w:val="sl-SI"/>
        </w:rPr>
      </w:pPr>
      <w:r w:rsidRPr="0092179A">
        <w:rPr>
          <w:rFonts w:eastAsiaTheme="minorHAnsi" w:cs="Arial"/>
          <w:bCs/>
          <w:color w:val="000000"/>
          <w:szCs w:val="20"/>
          <w:lang w:val="sl-SI"/>
        </w:rPr>
        <w:t>Označevanje je opredeljeno v Navodilih Organa upravljanja za obveščanje javnosti in označevanje operacij v okviru Operativnega programa za izvajanje Evropskega sklada za pomorstvo in ribištvo v Republiki Sloveniji za obdobje 2014-2020 (</w:t>
      </w:r>
      <w:r w:rsidRPr="00DB1720">
        <w:rPr>
          <w:rFonts w:eastAsiaTheme="minorHAnsi" w:cs="Arial"/>
          <w:bCs/>
          <w:color w:val="0070C0"/>
          <w:szCs w:val="20"/>
          <w:u w:val="single"/>
          <w:lang w:val="sl-SI"/>
        </w:rPr>
        <w:t>http://www.ribiski-sklad.si/Oznacevanje_aktivnosti_1/</w:t>
      </w:r>
      <w:r w:rsidRPr="0092179A">
        <w:rPr>
          <w:rFonts w:eastAsiaTheme="minorHAnsi" w:cs="Arial"/>
          <w:bCs/>
          <w:color w:val="000000"/>
          <w:szCs w:val="20"/>
          <w:lang w:val="sl-SI"/>
        </w:rPr>
        <w:t xml:space="preserve">). </w:t>
      </w:r>
    </w:p>
    <w:p w:rsidR="004C2F2F" w:rsidRPr="00C411FA" w:rsidRDefault="004C2F2F" w:rsidP="00015590">
      <w:pPr>
        <w:pStyle w:val="tekst"/>
        <w:rPr>
          <w:rFonts w:cs="Arial"/>
          <w:sz w:val="20"/>
        </w:rPr>
      </w:pPr>
      <w:r w:rsidRPr="00C411FA">
        <w:rPr>
          <w:rFonts w:cs="Arial"/>
          <w:sz w:val="20"/>
        </w:rPr>
        <w:t xml:space="preserve">Pri operacijah za ukrep </w:t>
      </w:r>
      <w:r w:rsidRPr="00C411FA">
        <w:rPr>
          <w:rFonts w:cs="Arial"/>
          <w:i/>
          <w:sz w:val="20"/>
        </w:rPr>
        <w:t>Zdravje in varnost</w:t>
      </w:r>
      <w:r w:rsidRPr="00C411FA">
        <w:rPr>
          <w:rFonts w:cs="Arial"/>
          <w:sz w:val="20"/>
        </w:rPr>
        <w:t xml:space="preserve"> je trajanje obvezne označitve 5 let od izplačila zadnjega zahtevka. </w:t>
      </w:r>
    </w:p>
    <w:p w:rsidR="004C2F2F" w:rsidRPr="00C411FA" w:rsidRDefault="004C2F2F" w:rsidP="00015590">
      <w:pPr>
        <w:pStyle w:val="tekst"/>
        <w:rPr>
          <w:rFonts w:cs="Arial"/>
          <w:color w:val="000000"/>
          <w:sz w:val="20"/>
        </w:rPr>
      </w:pPr>
      <w:r w:rsidRPr="00C411FA">
        <w:rPr>
          <w:rFonts w:cs="Arial"/>
          <w:color w:val="000000"/>
          <w:sz w:val="20"/>
        </w:rPr>
        <w:t xml:space="preserve">Obveznost označevanja blaga ali opreme ne velja za specifično blago oz. opremo (npr. delovna oblačila in varnostna oprema, kot so nepremočljivi varovalni čevlji, zaščita za oči in dihala, zaščitne rokavice, čelade in zaščitna oprema proti padcem, potapljaške obleke ali obleke za preživetje, osebni označevalci – EPIRB ter elektronska oprema, programska oprema, itd), kjer bi postopki označevanja spremenili tehnične lastnosti blaga ali opreme oz. bi postopki označevanja lahko poškodovali blago ali izničili garancijo. Opremo oz. blago, ki se ga v skladu s tem določilom ne označi, se fotografira in pripravi dokument, kjer se navede razloge, zakaj oprema oz. blago ni bilo označeno ter se shrani za obdobje obvezne označitve. </w:t>
      </w:r>
    </w:p>
    <w:p w:rsidR="004C2F2F" w:rsidRPr="00C411FA" w:rsidRDefault="004C2F2F" w:rsidP="00015590">
      <w:pPr>
        <w:pStyle w:val="tekst"/>
        <w:rPr>
          <w:rFonts w:cs="Arial"/>
          <w:color w:val="000000"/>
          <w:sz w:val="20"/>
        </w:rPr>
      </w:pPr>
      <w:r w:rsidRPr="00C411FA">
        <w:rPr>
          <w:rFonts w:cs="Arial"/>
          <w:color w:val="000000"/>
          <w:sz w:val="20"/>
        </w:rPr>
        <w:t>Blago oz. opremo, ki ima rok uporabnosti manj od pet let, je potrebno označiti in hraniti do roka uporabnosti (npr. oprema za prvo pomoč, zdravila in pripomočki za nujno zdravljenje, itd). V primeru, kjer bi postopki označevanja poškodovali blago, se blago fotografira in pripravi dokument, kjer se navede razloge, zakaj ni bilo označeno in se ga shrani za čas trajanja obvezne označitve.</w:t>
      </w:r>
    </w:p>
    <w:p w:rsidR="004C2F2F" w:rsidRPr="00C411FA" w:rsidRDefault="004C2F2F" w:rsidP="00015590">
      <w:pPr>
        <w:pStyle w:val="tekst"/>
        <w:rPr>
          <w:rFonts w:cs="Arial"/>
          <w:sz w:val="20"/>
        </w:rPr>
      </w:pPr>
      <w:r w:rsidRPr="00C411FA">
        <w:rPr>
          <w:rFonts w:cs="Arial"/>
          <w:color w:val="000000"/>
          <w:sz w:val="20"/>
        </w:rPr>
        <w:t>Označitev in hranitev embalaže za obdobje obvezne označitve je možna v primerih, ko blaga ali opreme ni možno označiti na noben način predpisane označitve.</w:t>
      </w:r>
    </w:p>
    <w:p w:rsidR="004C2F2F" w:rsidRPr="00347050" w:rsidRDefault="004C2F2F" w:rsidP="00015590">
      <w:pPr>
        <w:jc w:val="both"/>
        <w:rPr>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3"/>
        <w:gridCol w:w="4371"/>
      </w:tblGrid>
      <w:tr w:rsidR="004C2F2F" w:rsidRPr="00D105CB" w:rsidTr="00B43E26">
        <w:tc>
          <w:tcPr>
            <w:tcW w:w="4343" w:type="dxa"/>
            <w:shd w:val="clear" w:color="auto" w:fill="auto"/>
          </w:tcPr>
          <w:p w:rsidR="004C2F2F" w:rsidRPr="004E5ADD" w:rsidRDefault="004C2F2F" w:rsidP="00015590">
            <w:pPr>
              <w:pStyle w:val="tekst"/>
              <w:rPr>
                <w:rFonts w:cs="Arial"/>
              </w:rPr>
            </w:pPr>
            <w:r w:rsidRPr="004E5ADD">
              <w:rPr>
                <w:rFonts w:cs="Arial"/>
                <w:sz w:val="20"/>
              </w:rPr>
              <w:lastRenderedPageBreak/>
              <w:t>SOFINANCIRANA OPERACIJA</w:t>
            </w:r>
          </w:p>
        </w:tc>
        <w:tc>
          <w:tcPr>
            <w:tcW w:w="4371" w:type="dxa"/>
            <w:shd w:val="clear" w:color="auto" w:fill="auto"/>
          </w:tcPr>
          <w:p w:rsidR="004C2F2F" w:rsidRPr="004E5ADD" w:rsidRDefault="004C2F2F" w:rsidP="00015590">
            <w:pPr>
              <w:pStyle w:val="tekst"/>
              <w:rPr>
                <w:rFonts w:cs="Arial"/>
              </w:rPr>
            </w:pPr>
            <w:r w:rsidRPr="004E5ADD">
              <w:rPr>
                <w:rFonts w:cs="Arial"/>
                <w:sz w:val="20"/>
              </w:rPr>
              <w:t>NAČIN OZNAČEVANJA</w:t>
            </w:r>
          </w:p>
        </w:tc>
      </w:tr>
      <w:tr w:rsidR="004C2F2F" w:rsidRPr="00D105CB" w:rsidTr="00B43E26">
        <w:tc>
          <w:tcPr>
            <w:tcW w:w="4343" w:type="dxa"/>
            <w:shd w:val="clear" w:color="auto" w:fill="auto"/>
          </w:tcPr>
          <w:p w:rsidR="004C2F2F" w:rsidRPr="00D105CB" w:rsidRDefault="004C2F2F" w:rsidP="00015590">
            <w:pPr>
              <w:pStyle w:val="tekst"/>
              <w:rPr>
                <w:rFonts w:cs="Arial"/>
                <w:sz w:val="20"/>
              </w:rPr>
            </w:pPr>
            <w:r w:rsidRPr="00D105CB">
              <w:rPr>
                <w:rFonts w:cs="Arial"/>
                <w:sz w:val="20"/>
              </w:rPr>
              <w:t>Operacija, ki zajema financiranje nakup fizičnih (premičnih) predmetov</w:t>
            </w:r>
          </w:p>
        </w:tc>
        <w:tc>
          <w:tcPr>
            <w:tcW w:w="4371" w:type="dxa"/>
            <w:shd w:val="clear" w:color="auto" w:fill="auto"/>
          </w:tcPr>
          <w:p w:rsidR="004C2F2F" w:rsidRPr="00D105CB" w:rsidRDefault="004C2F2F" w:rsidP="00015590">
            <w:pPr>
              <w:pStyle w:val="tekst"/>
              <w:rPr>
                <w:rFonts w:cs="Arial"/>
                <w:sz w:val="20"/>
              </w:rPr>
            </w:pPr>
            <w:r w:rsidRPr="00D105CB">
              <w:rPr>
                <w:rFonts w:cs="Arial"/>
                <w:sz w:val="20"/>
              </w:rPr>
              <w:t xml:space="preserve">- objava na </w:t>
            </w:r>
            <w:r w:rsidRPr="00F73F1E">
              <w:rPr>
                <w:rFonts w:cs="Arial"/>
                <w:sz w:val="20"/>
              </w:rPr>
              <w:t>poslovni</w:t>
            </w:r>
            <w:r>
              <w:rPr>
                <w:rFonts w:cs="Arial"/>
                <w:sz w:val="20"/>
              </w:rPr>
              <w:t xml:space="preserve"> </w:t>
            </w:r>
            <w:r w:rsidRPr="00D105CB">
              <w:rPr>
                <w:rFonts w:cs="Arial"/>
                <w:sz w:val="20"/>
              </w:rPr>
              <w:t>spletni strani upravičenca, če obstaja</w:t>
            </w:r>
          </w:p>
          <w:p w:rsidR="004C2F2F" w:rsidRPr="00D105CB" w:rsidRDefault="004C2F2F" w:rsidP="00015590">
            <w:pPr>
              <w:pStyle w:val="tekst"/>
              <w:rPr>
                <w:rFonts w:cs="Arial"/>
              </w:rPr>
            </w:pPr>
            <w:r w:rsidRPr="00D105CB">
              <w:rPr>
                <w:rFonts w:cs="Arial"/>
                <w:sz w:val="20"/>
              </w:rPr>
              <w:t>- nalepka</w:t>
            </w:r>
          </w:p>
        </w:tc>
      </w:tr>
    </w:tbl>
    <w:p w:rsidR="00015590" w:rsidRDefault="00015590" w:rsidP="00015590">
      <w:pPr>
        <w:pStyle w:val="Odstavekseznama"/>
        <w:autoSpaceDE w:val="0"/>
        <w:autoSpaceDN w:val="0"/>
        <w:adjustRightInd w:val="0"/>
        <w:spacing w:line="240" w:lineRule="auto"/>
        <w:jc w:val="both"/>
        <w:rPr>
          <w:rFonts w:eastAsiaTheme="minorHAnsi" w:cs="Arial"/>
          <w:b/>
          <w:color w:val="000000"/>
          <w:szCs w:val="20"/>
          <w:lang w:val="sl-SI"/>
        </w:rPr>
      </w:pPr>
    </w:p>
    <w:p w:rsidR="00015590" w:rsidRPr="00015590" w:rsidRDefault="009764CF" w:rsidP="00015590">
      <w:pPr>
        <w:pStyle w:val="Odstavekseznama"/>
        <w:numPr>
          <w:ilvl w:val="0"/>
          <w:numId w:val="6"/>
        </w:numPr>
        <w:autoSpaceDE w:val="0"/>
        <w:autoSpaceDN w:val="0"/>
        <w:adjustRightInd w:val="0"/>
        <w:spacing w:line="240" w:lineRule="auto"/>
        <w:jc w:val="both"/>
        <w:rPr>
          <w:rFonts w:eastAsiaTheme="minorHAnsi" w:cs="Arial"/>
          <w:b/>
          <w:color w:val="000000"/>
          <w:szCs w:val="20"/>
          <w:lang w:val="sl-SI"/>
        </w:rPr>
      </w:pPr>
      <w:r w:rsidRPr="00015590">
        <w:rPr>
          <w:rFonts w:eastAsiaTheme="minorHAnsi" w:cs="Arial"/>
          <w:b/>
          <w:color w:val="000000"/>
          <w:szCs w:val="20"/>
          <w:lang w:val="sl-SI"/>
        </w:rPr>
        <w:t>Ali se lahko popravi palub</w:t>
      </w:r>
      <w:r w:rsidR="00367798" w:rsidRPr="00015590">
        <w:rPr>
          <w:rFonts w:eastAsiaTheme="minorHAnsi" w:cs="Arial"/>
          <w:b/>
          <w:color w:val="000000"/>
          <w:szCs w:val="20"/>
          <w:lang w:val="sl-SI"/>
        </w:rPr>
        <w:t>o</w:t>
      </w:r>
      <w:r w:rsidR="006E500D" w:rsidRPr="00015590">
        <w:rPr>
          <w:rFonts w:eastAsiaTheme="minorHAnsi" w:cs="Arial"/>
          <w:b/>
          <w:color w:val="000000"/>
          <w:szCs w:val="20"/>
          <w:lang w:val="sl-SI"/>
        </w:rPr>
        <w:t xml:space="preserve"> (deske)</w:t>
      </w:r>
      <w:r w:rsidRPr="00015590">
        <w:rPr>
          <w:rFonts w:eastAsiaTheme="minorHAnsi" w:cs="Arial"/>
          <w:b/>
          <w:color w:val="000000"/>
          <w:szCs w:val="20"/>
          <w:lang w:val="sl-SI"/>
        </w:rPr>
        <w:t>?</w:t>
      </w:r>
      <w:r w:rsidR="0091448E">
        <w:rPr>
          <w:rFonts w:eastAsiaTheme="minorHAnsi" w:cs="Arial"/>
          <w:b/>
          <w:color w:val="000000"/>
          <w:szCs w:val="20"/>
          <w:lang w:val="sl-SI"/>
        </w:rPr>
        <w:t xml:space="preserve"> </w:t>
      </w:r>
    </w:p>
    <w:p w:rsidR="00015590" w:rsidRDefault="00A661E0" w:rsidP="00015590">
      <w:pPr>
        <w:autoSpaceDE w:val="0"/>
        <w:autoSpaceDN w:val="0"/>
        <w:adjustRightInd w:val="0"/>
        <w:spacing w:line="240" w:lineRule="auto"/>
        <w:jc w:val="both"/>
        <w:rPr>
          <w:rFonts w:eastAsiaTheme="minorHAnsi" w:cs="Arial"/>
          <w:bCs/>
          <w:color w:val="000000"/>
          <w:szCs w:val="20"/>
          <w:lang w:val="sl-SI"/>
        </w:rPr>
      </w:pPr>
      <w:r>
        <w:rPr>
          <w:rFonts w:eastAsiaTheme="minorHAnsi" w:cs="Arial"/>
          <w:bCs/>
          <w:color w:val="000000"/>
          <w:szCs w:val="20"/>
          <w:lang w:val="sl-SI"/>
        </w:rPr>
        <w:t>Iz varnostnih razlogov je krov možno popraviti (zamenjava desk).</w:t>
      </w:r>
    </w:p>
    <w:p w:rsidR="00D90AB3" w:rsidRDefault="00D90AB3" w:rsidP="00015590">
      <w:pPr>
        <w:autoSpaceDE w:val="0"/>
        <w:autoSpaceDN w:val="0"/>
        <w:adjustRightInd w:val="0"/>
        <w:spacing w:line="240" w:lineRule="auto"/>
        <w:jc w:val="both"/>
        <w:rPr>
          <w:rFonts w:eastAsiaTheme="minorHAnsi" w:cs="Arial"/>
          <w:bCs/>
          <w:color w:val="000000"/>
          <w:szCs w:val="20"/>
          <w:lang w:val="sl-SI"/>
        </w:rPr>
      </w:pPr>
    </w:p>
    <w:p w:rsidR="009764CF" w:rsidRPr="00015590" w:rsidRDefault="006E500D" w:rsidP="00015590">
      <w:pPr>
        <w:pStyle w:val="Odstavekseznama"/>
        <w:numPr>
          <w:ilvl w:val="0"/>
          <w:numId w:val="6"/>
        </w:numPr>
        <w:autoSpaceDE w:val="0"/>
        <w:autoSpaceDN w:val="0"/>
        <w:adjustRightInd w:val="0"/>
        <w:spacing w:line="240" w:lineRule="auto"/>
        <w:jc w:val="both"/>
        <w:rPr>
          <w:rFonts w:eastAsiaTheme="minorHAnsi" w:cs="Arial"/>
          <w:b/>
          <w:color w:val="000000"/>
          <w:szCs w:val="20"/>
          <w:lang w:val="sl-SI"/>
        </w:rPr>
      </w:pPr>
      <w:r w:rsidRPr="00015590">
        <w:rPr>
          <w:rFonts w:eastAsiaTheme="minorHAnsi" w:cs="Arial"/>
          <w:b/>
          <w:color w:val="000000"/>
          <w:szCs w:val="20"/>
          <w:lang w:val="sl-SI"/>
        </w:rPr>
        <w:t>Ali se lahko kabino</w:t>
      </w:r>
      <w:r w:rsidR="009764CF" w:rsidRPr="00015590">
        <w:rPr>
          <w:rFonts w:eastAsiaTheme="minorHAnsi" w:cs="Arial"/>
          <w:b/>
          <w:color w:val="000000"/>
          <w:szCs w:val="20"/>
          <w:lang w:val="sl-SI"/>
        </w:rPr>
        <w:t xml:space="preserve"> poveča oz. premakne?</w:t>
      </w:r>
      <w:r w:rsidR="0091448E">
        <w:rPr>
          <w:rFonts w:eastAsiaTheme="minorHAnsi" w:cs="Arial"/>
          <w:b/>
          <w:color w:val="000000"/>
          <w:szCs w:val="20"/>
          <w:lang w:val="sl-SI"/>
        </w:rPr>
        <w:t xml:space="preserve"> </w:t>
      </w:r>
    </w:p>
    <w:p w:rsidR="00015590" w:rsidRDefault="00A661E0" w:rsidP="00015590">
      <w:pPr>
        <w:autoSpaceDE w:val="0"/>
        <w:autoSpaceDN w:val="0"/>
        <w:adjustRightInd w:val="0"/>
        <w:spacing w:line="240" w:lineRule="auto"/>
        <w:jc w:val="both"/>
        <w:rPr>
          <w:rFonts w:eastAsiaTheme="minorHAnsi" w:cs="Arial"/>
          <w:bCs/>
          <w:color w:val="000000"/>
          <w:szCs w:val="20"/>
          <w:lang w:val="sl-SI"/>
        </w:rPr>
      </w:pPr>
      <w:r>
        <w:rPr>
          <w:rFonts w:eastAsiaTheme="minorHAnsi" w:cs="Arial"/>
          <w:bCs/>
          <w:color w:val="000000"/>
          <w:szCs w:val="20"/>
          <w:lang w:val="sl-SI"/>
        </w:rPr>
        <w:t>Kabino je možno posodobiti z namenom izboljšanja delovnih pogojev na krovu. Kabino se lahko poveča in/ali premakne, vendar kabine ni mogoče preprosto premakniti, ampak jo je potrebno posodobiti, da se izboljšajo delovni pogoji.</w:t>
      </w:r>
      <w:r w:rsidR="00910384">
        <w:rPr>
          <w:rFonts w:eastAsiaTheme="minorHAnsi" w:cs="Arial"/>
          <w:bCs/>
          <w:color w:val="000000"/>
          <w:szCs w:val="20"/>
          <w:lang w:val="sl-SI"/>
        </w:rPr>
        <w:t xml:space="preserve"> Vlagatelj mora utemeljiti, kako se bodo delovni pogoji izboljšali zaradi premika kabine. Pri utemeljitvi morajo biti priložene tudi fotografije del, pred in po spremembi.</w:t>
      </w:r>
    </w:p>
    <w:p w:rsidR="00D90AB3" w:rsidRPr="00A661E0" w:rsidRDefault="00D90AB3" w:rsidP="00015590">
      <w:pPr>
        <w:autoSpaceDE w:val="0"/>
        <w:autoSpaceDN w:val="0"/>
        <w:adjustRightInd w:val="0"/>
        <w:spacing w:line="240" w:lineRule="auto"/>
        <w:jc w:val="both"/>
        <w:rPr>
          <w:rFonts w:eastAsiaTheme="minorHAnsi" w:cs="Arial"/>
          <w:bCs/>
          <w:color w:val="000000"/>
          <w:szCs w:val="20"/>
          <w:lang w:val="sl-SI"/>
        </w:rPr>
      </w:pPr>
    </w:p>
    <w:p w:rsidR="009764CF" w:rsidRPr="00015590" w:rsidRDefault="0055661F" w:rsidP="00015590">
      <w:pPr>
        <w:pStyle w:val="Odstavekseznama"/>
        <w:numPr>
          <w:ilvl w:val="0"/>
          <w:numId w:val="6"/>
        </w:numPr>
        <w:autoSpaceDE w:val="0"/>
        <w:autoSpaceDN w:val="0"/>
        <w:adjustRightInd w:val="0"/>
        <w:spacing w:line="240" w:lineRule="auto"/>
        <w:jc w:val="both"/>
        <w:rPr>
          <w:rFonts w:eastAsiaTheme="minorHAnsi" w:cs="Arial"/>
          <w:b/>
          <w:color w:val="000000"/>
          <w:szCs w:val="20"/>
          <w:lang w:val="sl-SI"/>
        </w:rPr>
      </w:pPr>
      <w:r w:rsidRPr="00015590">
        <w:rPr>
          <w:rFonts w:eastAsiaTheme="minorHAnsi" w:cs="Arial"/>
          <w:b/>
          <w:color w:val="000000"/>
          <w:szCs w:val="20"/>
          <w:lang w:val="sl-SI"/>
        </w:rPr>
        <w:t>Ali se lahko zgradi</w:t>
      </w:r>
      <w:r w:rsidR="009764CF" w:rsidRPr="00015590">
        <w:rPr>
          <w:rFonts w:eastAsiaTheme="minorHAnsi" w:cs="Arial"/>
          <w:b/>
          <w:color w:val="000000"/>
          <w:szCs w:val="20"/>
          <w:lang w:val="sl-SI"/>
        </w:rPr>
        <w:t xml:space="preserve"> kabino na plovilu, če plovilo kabine še nima? </w:t>
      </w:r>
    </w:p>
    <w:p w:rsidR="006E500D" w:rsidRDefault="00A661E0" w:rsidP="00015590">
      <w:pPr>
        <w:autoSpaceDE w:val="0"/>
        <w:autoSpaceDN w:val="0"/>
        <w:adjustRightInd w:val="0"/>
        <w:spacing w:line="240" w:lineRule="auto"/>
        <w:jc w:val="both"/>
        <w:rPr>
          <w:rFonts w:eastAsiaTheme="minorHAnsi" w:cs="Arial"/>
          <w:color w:val="000000"/>
          <w:szCs w:val="20"/>
          <w:lang w:val="sl-SI"/>
        </w:rPr>
      </w:pPr>
      <w:r w:rsidRPr="00A661E0">
        <w:rPr>
          <w:rFonts w:eastAsiaTheme="minorHAnsi" w:cs="Arial"/>
          <w:color w:val="000000"/>
          <w:szCs w:val="20"/>
          <w:lang w:val="sl-SI"/>
        </w:rPr>
        <w:t>Nove kabine ni mogoče zgraditi, če plovilo prvotno kabine ni imelo.</w:t>
      </w:r>
    </w:p>
    <w:p w:rsidR="00D90AB3" w:rsidRPr="00A661E0" w:rsidRDefault="00D90AB3" w:rsidP="00015590">
      <w:pPr>
        <w:autoSpaceDE w:val="0"/>
        <w:autoSpaceDN w:val="0"/>
        <w:adjustRightInd w:val="0"/>
        <w:spacing w:line="240" w:lineRule="auto"/>
        <w:jc w:val="both"/>
        <w:rPr>
          <w:rFonts w:eastAsiaTheme="minorHAnsi" w:cs="Arial"/>
          <w:color w:val="000000"/>
          <w:szCs w:val="20"/>
          <w:lang w:val="sl-SI"/>
        </w:rPr>
      </w:pPr>
    </w:p>
    <w:p w:rsidR="009764CF" w:rsidRPr="00015590" w:rsidRDefault="009764CF" w:rsidP="00015590">
      <w:pPr>
        <w:pStyle w:val="Odstavekseznama"/>
        <w:numPr>
          <w:ilvl w:val="0"/>
          <w:numId w:val="6"/>
        </w:numPr>
        <w:autoSpaceDE w:val="0"/>
        <w:autoSpaceDN w:val="0"/>
        <w:adjustRightInd w:val="0"/>
        <w:spacing w:line="240" w:lineRule="auto"/>
        <w:jc w:val="both"/>
        <w:rPr>
          <w:rFonts w:eastAsiaTheme="minorHAnsi" w:cs="Arial"/>
          <w:b/>
          <w:color w:val="000000"/>
          <w:szCs w:val="20"/>
          <w:lang w:val="sl-SI"/>
        </w:rPr>
      </w:pPr>
      <w:r w:rsidRPr="00015590">
        <w:rPr>
          <w:rFonts w:eastAsiaTheme="minorHAnsi" w:cs="Arial"/>
          <w:b/>
          <w:color w:val="000000"/>
          <w:szCs w:val="20"/>
          <w:lang w:val="sl-SI"/>
        </w:rPr>
        <w:t>Kakšna je razlika med zatočiščem in kabino?</w:t>
      </w:r>
      <w:r w:rsidR="0091448E">
        <w:rPr>
          <w:rFonts w:eastAsiaTheme="minorHAnsi" w:cs="Arial"/>
          <w:b/>
          <w:color w:val="000000"/>
          <w:szCs w:val="20"/>
          <w:lang w:val="sl-SI"/>
        </w:rPr>
        <w:t xml:space="preserve"> </w:t>
      </w:r>
    </w:p>
    <w:p w:rsidR="00015590" w:rsidRDefault="00A661E0" w:rsidP="00015590">
      <w:pPr>
        <w:autoSpaceDE w:val="0"/>
        <w:autoSpaceDN w:val="0"/>
        <w:adjustRightInd w:val="0"/>
        <w:spacing w:line="240" w:lineRule="auto"/>
        <w:jc w:val="both"/>
        <w:rPr>
          <w:rFonts w:eastAsiaTheme="minorHAnsi" w:cs="Arial"/>
          <w:bCs/>
          <w:color w:val="000000"/>
          <w:szCs w:val="20"/>
          <w:lang w:val="sl-SI"/>
        </w:rPr>
      </w:pPr>
      <w:r>
        <w:rPr>
          <w:rFonts w:eastAsiaTheme="minorHAnsi" w:cs="Arial"/>
          <w:bCs/>
          <w:color w:val="000000"/>
          <w:szCs w:val="20"/>
          <w:lang w:val="sl-SI"/>
        </w:rPr>
        <w:t>Zatočišče je rahlo konstruirano, odprto zavetje na glavni palub</w:t>
      </w:r>
      <w:r w:rsidR="00D90AB3">
        <w:rPr>
          <w:rFonts w:eastAsiaTheme="minorHAnsi" w:cs="Arial"/>
          <w:bCs/>
          <w:color w:val="000000"/>
          <w:szCs w:val="20"/>
          <w:lang w:val="sl-SI"/>
        </w:rPr>
        <w:t>i, kabina pa je zaprt prostor, ki nudi boljšo zaščito pred neugodnimi vremenskimi razmerami.</w:t>
      </w:r>
    </w:p>
    <w:p w:rsidR="00D90AB3" w:rsidRPr="00D90AB3" w:rsidRDefault="00D90AB3" w:rsidP="00015590">
      <w:pPr>
        <w:autoSpaceDE w:val="0"/>
        <w:autoSpaceDN w:val="0"/>
        <w:adjustRightInd w:val="0"/>
        <w:spacing w:line="240" w:lineRule="auto"/>
        <w:jc w:val="both"/>
        <w:rPr>
          <w:rFonts w:eastAsiaTheme="minorHAnsi" w:cs="Arial"/>
          <w:bCs/>
          <w:color w:val="000000"/>
          <w:szCs w:val="20"/>
          <w:lang w:val="sl-SI"/>
        </w:rPr>
      </w:pPr>
    </w:p>
    <w:p w:rsidR="00015590" w:rsidRPr="00015590" w:rsidRDefault="009764CF" w:rsidP="00015590">
      <w:pPr>
        <w:pStyle w:val="Odstavekseznama"/>
        <w:numPr>
          <w:ilvl w:val="0"/>
          <w:numId w:val="6"/>
        </w:numPr>
        <w:autoSpaceDE w:val="0"/>
        <w:autoSpaceDN w:val="0"/>
        <w:adjustRightInd w:val="0"/>
        <w:spacing w:line="240" w:lineRule="auto"/>
        <w:jc w:val="both"/>
        <w:rPr>
          <w:rFonts w:eastAsiaTheme="minorHAnsi" w:cs="Arial"/>
          <w:b/>
          <w:color w:val="000000"/>
          <w:szCs w:val="20"/>
          <w:lang w:val="sl-SI"/>
        </w:rPr>
      </w:pPr>
      <w:r w:rsidRPr="00015590">
        <w:rPr>
          <w:rFonts w:eastAsiaTheme="minorHAnsi" w:cs="Arial"/>
          <w:b/>
          <w:color w:val="000000"/>
          <w:szCs w:val="20"/>
          <w:lang w:val="sl-SI"/>
        </w:rPr>
        <w:t>Ali se lahko na plovilu, ki nima kabine naredi zatočišče?</w:t>
      </w:r>
    </w:p>
    <w:p w:rsidR="00015590" w:rsidRDefault="006E500D" w:rsidP="00015590">
      <w:pPr>
        <w:autoSpaceDE w:val="0"/>
        <w:autoSpaceDN w:val="0"/>
        <w:adjustRightInd w:val="0"/>
        <w:spacing w:line="240" w:lineRule="auto"/>
        <w:jc w:val="both"/>
        <w:rPr>
          <w:rFonts w:eastAsiaTheme="minorHAnsi" w:cs="Arial"/>
          <w:bCs/>
          <w:color w:val="000000"/>
          <w:szCs w:val="20"/>
          <w:lang w:val="sl-SI"/>
        </w:rPr>
      </w:pPr>
      <w:r w:rsidRPr="006E500D">
        <w:rPr>
          <w:rFonts w:eastAsiaTheme="minorHAnsi" w:cs="Arial"/>
          <w:bCs/>
          <w:color w:val="000000"/>
          <w:szCs w:val="20"/>
          <w:lang w:val="sl-SI"/>
        </w:rPr>
        <w:t>Izgradnja zatočišča se šteje kot upravičen strošek.</w:t>
      </w:r>
    </w:p>
    <w:p w:rsidR="00D90AB3" w:rsidRPr="00D90AB3" w:rsidRDefault="00D90AB3" w:rsidP="00015590">
      <w:pPr>
        <w:autoSpaceDE w:val="0"/>
        <w:autoSpaceDN w:val="0"/>
        <w:adjustRightInd w:val="0"/>
        <w:spacing w:line="240" w:lineRule="auto"/>
        <w:jc w:val="both"/>
        <w:rPr>
          <w:rFonts w:eastAsiaTheme="minorHAnsi" w:cs="Arial"/>
          <w:bCs/>
          <w:color w:val="000000"/>
          <w:szCs w:val="20"/>
          <w:lang w:val="sl-SI"/>
        </w:rPr>
      </w:pPr>
    </w:p>
    <w:p w:rsidR="009764CF" w:rsidRPr="00015590" w:rsidRDefault="009764CF" w:rsidP="00015590">
      <w:pPr>
        <w:pStyle w:val="Odstavekseznama"/>
        <w:numPr>
          <w:ilvl w:val="0"/>
          <w:numId w:val="6"/>
        </w:numPr>
        <w:autoSpaceDE w:val="0"/>
        <w:autoSpaceDN w:val="0"/>
        <w:adjustRightInd w:val="0"/>
        <w:spacing w:line="240" w:lineRule="auto"/>
        <w:jc w:val="both"/>
        <w:rPr>
          <w:rFonts w:eastAsiaTheme="minorHAnsi" w:cs="Arial"/>
          <w:b/>
          <w:color w:val="000000"/>
          <w:szCs w:val="20"/>
          <w:lang w:val="sl-SI"/>
        </w:rPr>
      </w:pPr>
      <w:r w:rsidRPr="00015590">
        <w:rPr>
          <w:rFonts w:eastAsiaTheme="minorHAnsi" w:cs="Arial"/>
          <w:b/>
          <w:color w:val="000000"/>
          <w:szCs w:val="20"/>
          <w:lang w:val="sl-SI"/>
        </w:rPr>
        <w:t>Koliko znaša najnižji znesek zahtevka?</w:t>
      </w:r>
    </w:p>
    <w:p w:rsidR="006E500D" w:rsidRDefault="006E500D" w:rsidP="00015590">
      <w:pPr>
        <w:autoSpaceDE w:val="0"/>
        <w:autoSpaceDN w:val="0"/>
        <w:adjustRightInd w:val="0"/>
        <w:spacing w:line="240" w:lineRule="auto"/>
        <w:jc w:val="both"/>
        <w:rPr>
          <w:rFonts w:eastAsiaTheme="minorHAnsi" w:cs="Arial"/>
          <w:bCs/>
          <w:color w:val="000000"/>
          <w:szCs w:val="20"/>
          <w:lang w:val="sl-SI"/>
        </w:rPr>
      </w:pPr>
      <w:r w:rsidRPr="006E500D">
        <w:rPr>
          <w:rFonts w:eastAsiaTheme="minorHAnsi" w:cs="Arial"/>
          <w:bCs/>
          <w:color w:val="000000"/>
          <w:szCs w:val="20"/>
          <w:lang w:val="sl-SI"/>
        </w:rPr>
        <w:t>Najnižji znesek, ki ga Agencija lahko odobri na vlogi je 1</w:t>
      </w:r>
      <w:r>
        <w:rPr>
          <w:rFonts w:eastAsiaTheme="minorHAnsi" w:cs="Arial"/>
          <w:bCs/>
          <w:color w:val="000000"/>
          <w:szCs w:val="20"/>
          <w:lang w:val="sl-SI"/>
        </w:rPr>
        <w:t>.</w:t>
      </w:r>
      <w:r w:rsidRPr="006E500D">
        <w:rPr>
          <w:rFonts w:eastAsiaTheme="minorHAnsi" w:cs="Arial"/>
          <w:bCs/>
          <w:color w:val="000000"/>
          <w:szCs w:val="20"/>
          <w:lang w:val="sl-SI"/>
        </w:rPr>
        <w:t>000  EUR (paziti pri rač</w:t>
      </w:r>
      <w:r>
        <w:rPr>
          <w:rFonts w:eastAsiaTheme="minorHAnsi" w:cs="Arial"/>
          <w:bCs/>
          <w:color w:val="000000"/>
          <w:szCs w:val="20"/>
          <w:lang w:val="sl-SI"/>
        </w:rPr>
        <w:t>unih z DDV, ki ni priz</w:t>
      </w:r>
      <w:r w:rsidRPr="006E500D">
        <w:rPr>
          <w:rFonts w:eastAsiaTheme="minorHAnsi" w:cs="Arial"/>
          <w:bCs/>
          <w:color w:val="000000"/>
          <w:szCs w:val="20"/>
          <w:lang w:val="sl-SI"/>
        </w:rPr>
        <w:t>nana vrednost</w:t>
      </w:r>
      <w:r>
        <w:rPr>
          <w:rFonts w:eastAsiaTheme="minorHAnsi" w:cs="Arial"/>
          <w:bCs/>
          <w:color w:val="000000"/>
          <w:szCs w:val="20"/>
          <w:lang w:val="sl-SI"/>
        </w:rPr>
        <w:t>,</w:t>
      </w:r>
      <w:r w:rsidRPr="006E500D">
        <w:rPr>
          <w:rFonts w:eastAsiaTheme="minorHAnsi" w:cs="Arial"/>
          <w:bCs/>
          <w:color w:val="000000"/>
          <w:szCs w:val="20"/>
          <w:lang w:val="sl-SI"/>
        </w:rPr>
        <w:t xml:space="preserve"> razen v izjemnih primerih, ko ni povračljiv), možni so štirje zahtevki na vlogo, najniž</w:t>
      </w:r>
      <w:r>
        <w:rPr>
          <w:rFonts w:eastAsiaTheme="minorHAnsi" w:cs="Arial"/>
          <w:bCs/>
          <w:color w:val="000000"/>
          <w:szCs w:val="20"/>
          <w:lang w:val="sl-SI"/>
        </w:rPr>
        <w:t>ji znesek na</w:t>
      </w:r>
      <w:r w:rsidRPr="006E500D">
        <w:rPr>
          <w:rFonts w:eastAsiaTheme="minorHAnsi" w:cs="Arial"/>
          <w:bCs/>
          <w:color w:val="000000"/>
          <w:szCs w:val="20"/>
          <w:lang w:val="sl-SI"/>
        </w:rPr>
        <w:t xml:space="preserve"> zahtevek pa ni predviden.</w:t>
      </w:r>
    </w:p>
    <w:p w:rsidR="00015590" w:rsidRPr="006E500D" w:rsidRDefault="00015590" w:rsidP="00015590">
      <w:pPr>
        <w:autoSpaceDE w:val="0"/>
        <w:autoSpaceDN w:val="0"/>
        <w:adjustRightInd w:val="0"/>
        <w:spacing w:line="240" w:lineRule="auto"/>
        <w:jc w:val="both"/>
        <w:rPr>
          <w:rFonts w:eastAsiaTheme="minorHAnsi" w:cs="Arial"/>
          <w:color w:val="000000"/>
          <w:szCs w:val="20"/>
          <w:lang w:val="sl-SI"/>
        </w:rPr>
      </w:pPr>
    </w:p>
    <w:p w:rsidR="009764CF" w:rsidRPr="00015590" w:rsidRDefault="009764CF" w:rsidP="00015590">
      <w:pPr>
        <w:pStyle w:val="Odstavekseznama"/>
        <w:numPr>
          <w:ilvl w:val="0"/>
          <w:numId w:val="6"/>
        </w:numPr>
        <w:autoSpaceDE w:val="0"/>
        <w:autoSpaceDN w:val="0"/>
        <w:adjustRightInd w:val="0"/>
        <w:spacing w:line="240" w:lineRule="auto"/>
        <w:jc w:val="both"/>
        <w:rPr>
          <w:rFonts w:eastAsiaTheme="minorHAnsi" w:cs="Arial"/>
          <w:b/>
          <w:color w:val="000000"/>
          <w:szCs w:val="20"/>
          <w:lang w:val="sl-SI"/>
        </w:rPr>
      </w:pPr>
      <w:r w:rsidRPr="00015590">
        <w:rPr>
          <w:rFonts w:eastAsiaTheme="minorHAnsi" w:cs="Arial"/>
          <w:b/>
          <w:color w:val="000000"/>
          <w:szCs w:val="20"/>
          <w:lang w:val="sl-SI"/>
        </w:rPr>
        <w:t>Katera je šifra ukrepa, ki jo je potrebno vnesti ob prijavi v e-kmetijo?</w:t>
      </w:r>
    </w:p>
    <w:p w:rsidR="006E500D" w:rsidRDefault="006E500D" w:rsidP="00015590">
      <w:pPr>
        <w:autoSpaceDE w:val="0"/>
        <w:autoSpaceDN w:val="0"/>
        <w:adjustRightInd w:val="0"/>
        <w:spacing w:line="240" w:lineRule="auto"/>
        <w:jc w:val="both"/>
        <w:rPr>
          <w:rFonts w:eastAsiaTheme="minorHAnsi" w:cs="Arial"/>
          <w:color w:val="000000"/>
          <w:szCs w:val="20"/>
          <w:lang w:val="sl-SI"/>
        </w:rPr>
      </w:pPr>
      <w:r w:rsidRPr="006E500D">
        <w:rPr>
          <w:rFonts w:eastAsiaTheme="minorHAnsi" w:cs="Arial"/>
          <w:color w:val="000000"/>
          <w:szCs w:val="20"/>
          <w:lang w:val="sl-SI"/>
        </w:rPr>
        <w:t>R1_</w:t>
      </w:r>
      <w:proofErr w:type="spellStart"/>
      <w:r w:rsidRPr="006E500D">
        <w:rPr>
          <w:rFonts w:eastAsiaTheme="minorHAnsi" w:cs="Arial"/>
          <w:color w:val="000000"/>
          <w:szCs w:val="20"/>
          <w:lang w:val="sl-SI"/>
        </w:rPr>
        <w:t>I.8</w:t>
      </w:r>
      <w:proofErr w:type="spellEnd"/>
      <w:r w:rsidRPr="006E500D">
        <w:rPr>
          <w:rFonts w:eastAsiaTheme="minorHAnsi" w:cs="Arial"/>
          <w:color w:val="000000"/>
          <w:szCs w:val="20"/>
          <w:lang w:val="sl-SI"/>
        </w:rPr>
        <w:t>_01</w:t>
      </w:r>
    </w:p>
    <w:p w:rsidR="00015590" w:rsidRPr="006E500D" w:rsidRDefault="00015590" w:rsidP="00015590">
      <w:pPr>
        <w:autoSpaceDE w:val="0"/>
        <w:autoSpaceDN w:val="0"/>
        <w:adjustRightInd w:val="0"/>
        <w:spacing w:line="240" w:lineRule="auto"/>
        <w:jc w:val="both"/>
        <w:rPr>
          <w:rFonts w:eastAsiaTheme="minorHAnsi" w:cs="Arial"/>
          <w:b/>
          <w:color w:val="000000"/>
          <w:szCs w:val="20"/>
          <w:lang w:val="sl-SI"/>
        </w:rPr>
      </w:pPr>
    </w:p>
    <w:p w:rsidR="009764CF" w:rsidRPr="00015590" w:rsidRDefault="009764CF" w:rsidP="00015590">
      <w:pPr>
        <w:pStyle w:val="Odstavekseznama"/>
        <w:numPr>
          <w:ilvl w:val="0"/>
          <w:numId w:val="6"/>
        </w:numPr>
        <w:autoSpaceDE w:val="0"/>
        <w:autoSpaceDN w:val="0"/>
        <w:adjustRightInd w:val="0"/>
        <w:spacing w:line="240" w:lineRule="auto"/>
        <w:jc w:val="both"/>
        <w:rPr>
          <w:rFonts w:eastAsiaTheme="minorHAnsi" w:cs="Arial"/>
          <w:b/>
          <w:color w:val="000000"/>
          <w:szCs w:val="20"/>
          <w:lang w:val="sl-SI"/>
        </w:rPr>
      </w:pPr>
      <w:r w:rsidRPr="00015590">
        <w:rPr>
          <w:rFonts w:eastAsiaTheme="minorHAnsi" w:cs="Arial"/>
          <w:b/>
          <w:color w:val="000000"/>
          <w:szCs w:val="20"/>
          <w:lang w:val="sl-SI"/>
        </w:rPr>
        <w:t xml:space="preserve">Ali se izplača ponudba, ki je </w:t>
      </w:r>
      <w:proofErr w:type="spellStart"/>
      <w:r w:rsidRPr="00015590">
        <w:rPr>
          <w:rFonts w:eastAsiaTheme="minorHAnsi" w:cs="Arial"/>
          <w:b/>
          <w:color w:val="000000"/>
          <w:szCs w:val="20"/>
          <w:lang w:val="sl-SI"/>
        </w:rPr>
        <w:t>najugodnješa</w:t>
      </w:r>
      <w:proofErr w:type="spellEnd"/>
      <w:r w:rsidRPr="00015590">
        <w:rPr>
          <w:rFonts w:eastAsiaTheme="minorHAnsi" w:cs="Arial"/>
          <w:b/>
          <w:color w:val="000000"/>
          <w:szCs w:val="20"/>
          <w:lang w:val="sl-SI"/>
        </w:rPr>
        <w:t xml:space="preserve"> in odobrena z odloč</w:t>
      </w:r>
      <w:r w:rsidR="0062246A" w:rsidRPr="00015590">
        <w:rPr>
          <w:rFonts w:eastAsiaTheme="minorHAnsi" w:cs="Arial"/>
          <w:b/>
          <w:color w:val="000000"/>
          <w:szCs w:val="20"/>
          <w:lang w:val="sl-SI"/>
        </w:rPr>
        <w:t>bo AKTRP</w:t>
      </w:r>
      <w:r w:rsidRPr="00015590">
        <w:rPr>
          <w:rFonts w:eastAsiaTheme="minorHAnsi" w:cs="Arial"/>
          <w:b/>
          <w:color w:val="000000"/>
          <w:szCs w:val="20"/>
          <w:lang w:val="sl-SI"/>
        </w:rPr>
        <w:t xml:space="preserve"> in ni nujno najcenejša? </w:t>
      </w:r>
    </w:p>
    <w:p w:rsidR="006E500D" w:rsidRDefault="006E500D" w:rsidP="00015590">
      <w:pPr>
        <w:autoSpaceDE w:val="0"/>
        <w:autoSpaceDN w:val="0"/>
        <w:adjustRightInd w:val="0"/>
        <w:spacing w:line="240" w:lineRule="auto"/>
        <w:jc w:val="both"/>
        <w:rPr>
          <w:rFonts w:eastAsiaTheme="minorHAnsi" w:cs="Arial"/>
          <w:bCs/>
          <w:color w:val="000000"/>
          <w:szCs w:val="20"/>
          <w:lang w:val="sl-SI"/>
        </w:rPr>
      </w:pPr>
      <w:r w:rsidRPr="006E500D">
        <w:rPr>
          <w:rFonts w:eastAsiaTheme="minorHAnsi" w:cs="Arial"/>
          <w:bCs/>
          <w:color w:val="000000"/>
          <w:szCs w:val="20"/>
          <w:lang w:val="sl-SI"/>
        </w:rPr>
        <w:t>Lahko se prizna najugodnejša, torej ni nujno najcenejša, mora pa biti obrazloženo</w:t>
      </w:r>
      <w:r>
        <w:rPr>
          <w:rFonts w:eastAsiaTheme="minorHAnsi" w:cs="Arial"/>
          <w:bCs/>
          <w:color w:val="000000"/>
          <w:szCs w:val="20"/>
          <w:lang w:val="sl-SI"/>
        </w:rPr>
        <w:t>,</w:t>
      </w:r>
      <w:r w:rsidRPr="006E500D">
        <w:rPr>
          <w:rFonts w:eastAsiaTheme="minorHAnsi" w:cs="Arial"/>
          <w:bCs/>
          <w:color w:val="000000"/>
          <w:szCs w:val="20"/>
          <w:lang w:val="sl-SI"/>
        </w:rPr>
        <w:t xml:space="preserve"> čemu je ta izbrana. Kljub temu pa v primeru, da AKTRP oceni, da so predvideni stroški nerealni/previsoki lahko dodatno preveri vrednost operacije ter skl</w:t>
      </w:r>
      <w:r>
        <w:rPr>
          <w:rFonts w:eastAsiaTheme="minorHAnsi" w:cs="Arial"/>
          <w:bCs/>
          <w:color w:val="000000"/>
          <w:szCs w:val="20"/>
          <w:lang w:val="sl-SI"/>
        </w:rPr>
        <w:t>adno z ugotovitvijo omeji priz</w:t>
      </w:r>
      <w:r w:rsidRPr="006E500D">
        <w:rPr>
          <w:rFonts w:eastAsiaTheme="minorHAnsi" w:cs="Arial"/>
          <w:bCs/>
          <w:color w:val="000000"/>
          <w:szCs w:val="20"/>
          <w:lang w:val="sl-SI"/>
        </w:rPr>
        <w:t>n</w:t>
      </w:r>
      <w:r>
        <w:rPr>
          <w:rFonts w:eastAsiaTheme="minorHAnsi" w:cs="Arial"/>
          <w:bCs/>
          <w:color w:val="000000"/>
          <w:szCs w:val="20"/>
          <w:lang w:val="sl-SI"/>
        </w:rPr>
        <w:t>an</w:t>
      </w:r>
      <w:r w:rsidRPr="006E500D">
        <w:rPr>
          <w:rFonts w:eastAsiaTheme="minorHAnsi" w:cs="Arial"/>
          <w:bCs/>
          <w:color w:val="000000"/>
          <w:szCs w:val="20"/>
          <w:lang w:val="sl-SI"/>
        </w:rPr>
        <w:t>o vrednost (npr: še č</w:t>
      </w:r>
      <w:r>
        <w:rPr>
          <w:rFonts w:eastAsiaTheme="minorHAnsi" w:cs="Arial"/>
          <w:bCs/>
          <w:color w:val="000000"/>
          <w:szCs w:val="20"/>
          <w:lang w:val="sl-SI"/>
        </w:rPr>
        <w:t>etrta ponudba).</w:t>
      </w:r>
    </w:p>
    <w:p w:rsidR="00015590" w:rsidRPr="006E500D" w:rsidRDefault="00015590" w:rsidP="00015590">
      <w:pPr>
        <w:autoSpaceDE w:val="0"/>
        <w:autoSpaceDN w:val="0"/>
        <w:adjustRightInd w:val="0"/>
        <w:spacing w:line="240" w:lineRule="auto"/>
        <w:jc w:val="both"/>
        <w:rPr>
          <w:rFonts w:eastAsiaTheme="minorHAnsi" w:cs="Arial"/>
          <w:color w:val="000000"/>
          <w:szCs w:val="20"/>
          <w:lang w:val="sl-SI"/>
        </w:rPr>
      </w:pPr>
    </w:p>
    <w:p w:rsidR="009764CF" w:rsidRPr="00015590" w:rsidRDefault="009764CF" w:rsidP="00015590">
      <w:pPr>
        <w:pStyle w:val="Odstavekseznama"/>
        <w:numPr>
          <w:ilvl w:val="0"/>
          <w:numId w:val="6"/>
        </w:numPr>
        <w:autoSpaceDE w:val="0"/>
        <w:autoSpaceDN w:val="0"/>
        <w:adjustRightInd w:val="0"/>
        <w:spacing w:line="240" w:lineRule="auto"/>
        <w:jc w:val="both"/>
        <w:rPr>
          <w:rFonts w:eastAsiaTheme="minorHAnsi" w:cs="Arial"/>
          <w:b/>
          <w:color w:val="000000"/>
          <w:szCs w:val="20"/>
          <w:lang w:val="sl-SI"/>
        </w:rPr>
      </w:pPr>
      <w:r w:rsidRPr="00015590">
        <w:rPr>
          <w:rFonts w:eastAsiaTheme="minorHAnsi" w:cs="Arial"/>
          <w:b/>
          <w:color w:val="000000"/>
          <w:szCs w:val="20"/>
          <w:lang w:val="sl-SI"/>
        </w:rPr>
        <w:t>Do koliko kosov opreme je upravičen vlagatelj na posamezno naložbo?</w:t>
      </w:r>
    </w:p>
    <w:p w:rsidR="006E500D" w:rsidRPr="00910384" w:rsidRDefault="006E500D" w:rsidP="00910384">
      <w:pPr>
        <w:pStyle w:val="Pripombabesedilo"/>
        <w:jc w:val="both"/>
        <w:rPr>
          <w:lang w:val="it-IT"/>
        </w:rPr>
      </w:pPr>
      <w:r w:rsidRPr="006E500D">
        <w:rPr>
          <w:rFonts w:eastAsiaTheme="minorHAnsi" w:cs="Arial"/>
          <w:color w:val="000000"/>
          <w:lang w:val="sl-SI"/>
        </w:rPr>
        <w:t>Vlagatelj je upravičen do 3 kosov iste</w:t>
      </w:r>
      <w:r w:rsidR="00C67FBC">
        <w:rPr>
          <w:rFonts w:eastAsiaTheme="minorHAnsi" w:cs="Arial"/>
          <w:color w:val="000000"/>
          <w:lang w:val="sl-SI"/>
        </w:rPr>
        <w:t>/enake</w:t>
      </w:r>
      <w:r w:rsidRPr="006E500D">
        <w:rPr>
          <w:rFonts w:eastAsiaTheme="minorHAnsi" w:cs="Arial"/>
          <w:color w:val="000000"/>
          <w:lang w:val="sl-SI"/>
        </w:rPr>
        <w:t xml:space="preserve"> osebne</w:t>
      </w:r>
      <w:r>
        <w:rPr>
          <w:rFonts w:eastAsiaTheme="minorHAnsi" w:cs="Arial"/>
          <w:color w:val="000000"/>
          <w:lang w:val="sl-SI"/>
        </w:rPr>
        <w:t xml:space="preserve"> opreme. </w:t>
      </w:r>
      <w:r w:rsidR="00910384" w:rsidRPr="0043472E">
        <w:rPr>
          <w:lang w:val="sl-SI"/>
        </w:rPr>
        <w:t>Nabava opreme je primerna v takem obsegu in v normalnih količinah kot je običajno za opremo, ki jo ribiči potrebujejo za izvajanje svojega dela. V kolikor vlagatelj z ustreznimi dokazi utemelji, da je upravičen do več kot treh kosov opreme in da je to količina, ki jo pri svojem delu potrebuje, se lahko odobri tudi več kot 3 kose opreme</w:t>
      </w:r>
      <w:r w:rsidR="006C7F3F">
        <w:rPr>
          <w:lang w:val="sl-SI"/>
        </w:rPr>
        <w:t xml:space="preserve"> na programsko obdobje</w:t>
      </w:r>
      <w:r w:rsidR="00910384" w:rsidRPr="0043472E">
        <w:rPr>
          <w:lang w:val="sl-SI"/>
        </w:rPr>
        <w:t xml:space="preserve">. </w:t>
      </w:r>
      <w:r w:rsidR="00910384">
        <w:rPr>
          <w:lang w:val="it-IT"/>
        </w:rPr>
        <w:t xml:space="preserve">Mora </w:t>
      </w:r>
      <w:proofErr w:type="spellStart"/>
      <w:r w:rsidR="00910384">
        <w:rPr>
          <w:lang w:val="it-IT"/>
        </w:rPr>
        <w:t>pa</w:t>
      </w:r>
      <w:proofErr w:type="spellEnd"/>
      <w:r w:rsidR="00910384">
        <w:rPr>
          <w:lang w:val="it-IT"/>
        </w:rPr>
        <w:t xml:space="preserve"> to </w:t>
      </w:r>
      <w:proofErr w:type="spellStart"/>
      <w:r w:rsidR="00910384">
        <w:rPr>
          <w:lang w:val="it-IT"/>
        </w:rPr>
        <w:t>biti</w:t>
      </w:r>
      <w:proofErr w:type="spellEnd"/>
      <w:r w:rsidR="00910384">
        <w:rPr>
          <w:lang w:val="it-IT"/>
        </w:rPr>
        <w:t xml:space="preserve"> </w:t>
      </w:r>
      <w:proofErr w:type="spellStart"/>
      <w:r w:rsidR="00910384">
        <w:rPr>
          <w:lang w:val="it-IT"/>
        </w:rPr>
        <w:t>utemeljeno</w:t>
      </w:r>
      <w:proofErr w:type="spellEnd"/>
      <w:r w:rsidR="0009704D">
        <w:rPr>
          <w:lang w:val="it-IT"/>
        </w:rPr>
        <w:t xml:space="preserve"> in </w:t>
      </w:r>
      <w:proofErr w:type="spellStart"/>
      <w:r w:rsidR="0009704D">
        <w:rPr>
          <w:lang w:val="it-IT"/>
        </w:rPr>
        <w:t>dokazljivo</w:t>
      </w:r>
      <w:proofErr w:type="spellEnd"/>
      <w:r w:rsidR="00910384">
        <w:rPr>
          <w:lang w:val="it-IT"/>
        </w:rPr>
        <w:t xml:space="preserve"> </w:t>
      </w:r>
      <w:proofErr w:type="spellStart"/>
      <w:r w:rsidR="00910384">
        <w:rPr>
          <w:lang w:val="it-IT"/>
        </w:rPr>
        <w:t>na</w:t>
      </w:r>
      <w:proofErr w:type="spellEnd"/>
      <w:r w:rsidR="00910384">
        <w:rPr>
          <w:lang w:val="it-IT"/>
        </w:rPr>
        <w:t xml:space="preserve"> </w:t>
      </w:r>
      <w:proofErr w:type="spellStart"/>
      <w:r w:rsidR="00910384">
        <w:rPr>
          <w:lang w:val="it-IT"/>
        </w:rPr>
        <w:t>tak</w:t>
      </w:r>
      <w:proofErr w:type="spellEnd"/>
      <w:r w:rsidR="00910384">
        <w:rPr>
          <w:lang w:val="it-IT"/>
        </w:rPr>
        <w:t xml:space="preserve"> </w:t>
      </w:r>
      <w:proofErr w:type="spellStart"/>
      <w:r w:rsidR="00910384">
        <w:rPr>
          <w:lang w:val="it-IT"/>
        </w:rPr>
        <w:t>način</w:t>
      </w:r>
      <w:proofErr w:type="spellEnd"/>
      <w:r w:rsidR="00910384">
        <w:rPr>
          <w:lang w:val="it-IT"/>
        </w:rPr>
        <w:t xml:space="preserve">, da bo </w:t>
      </w:r>
      <w:proofErr w:type="spellStart"/>
      <w:r w:rsidR="00910384">
        <w:rPr>
          <w:lang w:val="it-IT"/>
        </w:rPr>
        <w:t>ustrezno</w:t>
      </w:r>
      <w:proofErr w:type="spellEnd"/>
      <w:r w:rsidR="00910384">
        <w:rPr>
          <w:lang w:val="it-IT"/>
        </w:rPr>
        <w:t xml:space="preserve"> </w:t>
      </w:r>
      <w:proofErr w:type="spellStart"/>
      <w:r w:rsidR="00910384">
        <w:rPr>
          <w:lang w:val="it-IT"/>
        </w:rPr>
        <w:t>pri</w:t>
      </w:r>
      <w:proofErr w:type="spellEnd"/>
      <w:r w:rsidR="00910384">
        <w:rPr>
          <w:lang w:val="it-IT"/>
        </w:rPr>
        <w:t xml:space="preserve"> </w:t>
      </w:r>
      <w:proofErr w:type="spellStart"/>
      <w:r w:rsidR="00910384">
        <w:rPr>
          <w:lang w:val="it-IT"/>
        </w:rPr>
        <w:t>revizijskem</w:t>
      </w:r>
      <w:proofErr w:type="spellEnd"/>
      <w:r w:rsidR="00910384">
        <w:rPr>
          <w:lang w:val="it-IT"/>
        </w:rPr>
        <w:t xml:space="preserve"> </w:t>
      </w:r>
      <w:proofErr w:type="spellStart"/>
      <w:r w:rsidR="00910384">
        <w:rPr>
          <w:lang w:val="it-IT"/>
        </w:rPr>
        <w:t>postopku</w:t>
      </w:r>
      <w:proofErr w:type="spellEnd"/>
      <w:r w:rsidR="00910384">
        <w:rPr>
          <w:lang w:val="it-IT"/>
        </w:rPr>
        <w:t xml:space="preserve">. </w:t>
      </w:r>
      <w:r>
        <w:rPr>
          <w:rFonts w:eastAsiaTheme="minorHAnsi" w:cs="Arial"/>
          <w:color w:val="000000"/>
          <w:lang w:val="sl-SI"/>
        </w:rPr>
        <w:t>P</w:t>
      </w:r>
      <w:r w:rsidRPr="006E500D">
        <w:rPr>
          <w:rFonts w:eastAsiaTheme="minorHAnsi" w:cs="Arial"/>
          <w:color w:val="000000"/>
          <w:lang w:val="sl-SI"/>
        </w:rPr>
        <w:t>odpora posameznemu upravičencu</w:t>
      </w:r>
      <w:r w:rsidR="00057099">
        <w:rPr>
          <w:rFonts w:eastAsiaTheme="minorHAnsi" w:cs="Arial"/>
          <w:color w:val="000000"/>
          <w:lang w:val="sl-SI"/>
        </w:rPr>
        <w:t xml:space="preserve"> se</w:t>
      </w:r>
      <w:r w:rsidRPr="006E500D">
        <w:rPr>
          <w:rFonts w:eastAsiaTheme="minorHAnsi" w:cs="Arial"/>
          <w:color w:val="000000"/>
          <w:lang w:val="sl-SI"/>
        </w:rPr>
        <w:t xml:space="preserve"> </w:t>
      </w:r>
      <w:r>
        <w:rPr>
          <w:rFonts w:eastAsiaTheme="minorHAnsi" w:cs="Arial"/>
          <w:color w:val="000000"/>
          <w:lang w:val="sl-SI"/>
        </w:rPr>
        <w:t xml:space="preserve">lahko </w:t>
      </w:r>
      <w:r w:rsidRPr="006E500D">
        <w:rPr>
          <w:rFonts w:eastAsiaTheme="minorHAnsi" w:cs="Arial"/>
          <w:color w:val="000000"/>
          <w:lang w:val="sl-SI"/>
        </w:rPr>
        <w:t>dodeli le enkrat v programskem obdobju za isto opremo.</w:t>
      </w:r>
      <w:r w:rsidR="00910384">
        <w:rPr>
          <w:rFonts w:eastAsiaTheme="minorHAnsi" w:cs="Arial"/>
          <w:color w:val="000000"/>
          <w:lang w:val="sl-SI"/>
        </w:rPr>
        <w:t xml:space="preserve"> </w:t>
      </w:r>
    </w:p>
    <w:p w:rsidR="00015590" w:rsidRPr="006E500D" w:rsidRDefault="00015590" w:rsidP="00015590">
      <w:pPr>
        <w:autoSpaceDE w:val="0"/>
        <w:autoSpaceDN w:val="0"/>
        <w:adjustRightInd w:val="0"/>
        <w:spacing w:line="240" w:lineRule="auto"/>
        <w:jc w:val="both"/>
        <w:rPr>
          <w:rFonts w:eastAsiaTheme="minorHAnsi" w:cs="Arial"/>
          <w:color w:val="000000"/>
          <w:szCs w:val="20"/>
          <w:lang w:val="sl-SI"/>
        </w:rPr>
      </w:pPr>
    </w:p>
    <w:p w:rsidR="006E500D" w:rsidRPr="00015590" w:rsidRDefault="009764CF" w:rsidP="00015590">
      <w:pPr>
        <w:pStyle w:val="Odstavekseznama"/>
        <w:numPr>
          <w:ilvl w:val="0"/>
          <w:numId w:val="6"/>
        </w:numPr>
        <w:autoSpaceDE w:val="0"/>
        <w:autoSpaceDN w:val="0"/>
        <w:adjustRightInd w:val="0"/>
        <w:spacing w:line="240" w:lineRule="auto"/>
        <w:jc w:val="both"/>
        <w:rPr>
          <w:rFonts w:eastAsiaTheme="minorHAnsi" w:cs="Arial"/>
          <w:b/>
          <w:color w:val="000000"/>
          <w:szCs w:val="20"/>
          <w:lang w:val="sl-SI"/>
        </w:rPr>
      </w:pPr>
      <w:r w:rsidRPr="00015590">
        <w:rPr>
          <w:rFonts w:eastAsiaTheme="minorHAnsi" w:cs="Arial"/>
          <w:b/>
          <w:color w:val="000000"/>
          <w:szCs w:val="20"/>
          <w:lang w:val="sl-SI"/>
        </w:rPr>
        <w:t>Kako oz. na kakšen način naj vlagatelj predloži vlogo?</w:t>
      </w:r>
    </w:p>
    <w:p w:rsidR="00910384" w:rsidRPr="00E2443C" w:rsidRDefault="006E500D" w:rsidP="00015590">
      <w:pPr>
        <w:autoSpaceDE w:val="0"/>
        <w:autoSpaceDN w:val="0"/>
        <w:adjustRightInd w:val="0"/>
        <w:spacing w:line="240" w:lineRule="auto"/>
        <w:jc w:val="both"/>
        <w:rPr>
          <w:rFonts w:eastAsiaTheme="minorHAnsi" w:cs="Arial"/>
          <w:bCs/>
          <w:color w:val="0000FF"/>
          <w:szCs w:val="20"/>
          <w:lang w:val="sl-SI"/>
        </w:rPr>
      </w:pPr>
      <w:r w:rsidRPr="006E500D">
        <w:rPr>
          <w:rFonts w:eastAsiaTheme="minorHAnsi" w:cs="Arial"/>
          <w:bCs/>
          <w:color w:val="000000"/>
          <w:szCs w:val="20"/>
          <w:lang w:val="sl-SI"/>
        </w:rPr>
        <w:t>V skladu s 16. členom Uredbe vlagatelj ali njegov pooblaščenec vloži vlogo v informacijski sistem Agencije (</w:t>
      </w:r>
      <w:hyperlink r:id="rId8" w:history="1">
        <w:r w:rsidRPr="006E500D">
          <w:rPr>
            <w:rFonts w:eastAsiaTheme="minorHAnsi" w:cs="Arial"/>
            <w:bCs/>
            <w:color w:val="0000FF"/>
            <w:szCs w:val="20"/>
            <w:lang w:val="sl-SI"/>
          </w:rPr>
          <w:t>http://e-kmetija.gov.si</w:t>
        </w:r>
      </w:hyperlink>
      <w:r w:rsidRPr="006E500D">
        <w:rPr>
          <w:rFonts w:eastAsiaTheme="minorHAnsi" w:cs="Arial"/>
          <w:bCs/>
          <w:color w:val="000000"/>
          <w:szCs w:val="20"/>
          <w:lang w:val="sl-SI"/>
        </w:rPr>
        <w:t xml:space="preserve">). Vlagatelj ali pooblaščenec za vnos potrebuje kvalificirano digitalno potrdilo. Pooblaščenec pred vnosom (priporočamo nekaj dni pred pričetkom vnosa) pošlje </w:t>
      </w:r>
      <w:proofErr w:type="spellStart"/>
      <w:r w:rsidRPr="006E500D">
        <w:rPr>
          <w:rFonts w:eastAsiaTheme="minorHAnsi" w:cs="Arial"/>
          <w:bCs/>
          <w:color w:val="000000"/>
          <w:szCs w:val="20"/>
          <w:lang w:val="sl-SI"/>
        </w:rPr>
        <w:t>skenirano</w:t>
      </w:r>
      <w:proofErr w:type="spellEnd"/>
      <w:r w:rsidRPr="006E500D">
        <w:rPr>
          <w:rFonts w:eastAsiaTheme="minorHAnsi" w:cs="Arial"/>
          <w:bCs/>
          <w:color w:val="000000"/>
          <w:szCs w:val="20"/>
          <w:lang w:val="sl-SI"/>
        </w:rPr>
        <w:t xml:space="preserve"> pooblastilo na </w:t>
      </w:r>
      <w:hyperlink r:id="rId9" w:history="1">
        <w:r w:rsidR="00E2443C" w:rsidRPr="004558A2">
          <w:rPr>
            <w:rStyle w:val="Hiperpovezava"/>
            <w:rFonts w:eastAsiaTheme="minorHAnsi" w:cs="Arial"/>
            <w:bCs/>
            <w:szCs w:val="20"/>
            <w:lang w:val="sl-SI"/>
          </w:rPr>
          <w:t>eprp_pooblastila.aktrp@gov.si</w:t>
        </w:r>
      </w:hyperlink>
      <w:r w:rsidRPr="006E500D">
        <w:rPr>
          <w:rFonts w:eastAsiaTheme="minorHAnsi" w:cs="Arial"/>
          <w:bCs/>
          <w:color w:val="000000"/>
          <w:szCs w:val="20"/>
          <w:lang w:val="sl-SI"/>
        </w:rPr>
        <w:t xml:space="preserve"> (obr</w:t>
      </w:r>
      <w:r>
        <w:rPr>
          <w:rFonts w:eastAsiaTheme="minorHAnsi" w:cs="Arial"/>
          <w:bCs/>
          <w:color w:val="000000"/>
          <w:szCs w:val="20"/>
          <w:lang w:val="sl-SI"/>
        </w:rPr>
        <w:t>a</w:t>
      </w:r>
      <w:r w:rsidRPr="006E500D">
        <w:rPr>
          <w:rFonts w:eastAsiaTheme="minorHAnsi" w:cs="Arial"/>
          <w:bCs/>
          <w:color w:val="000000"/>
          <w:szCs w:val="20"/>
          <w:lang w:val="sl-SI"/>
        </w:rPr>
        <w:t xml:space="preserve">zec </w:t>
      </w:r>
      <w:r w:rsidRPr="006E500D">
        <w:rPr>
          <w:rFonts w:eastAsiaTheme="minorHAnsi" w:cs="Arial"/>
          <w:bCs/>
          <w:color w:val="000000"/>
          <w:szCs w:val="20"/>
          <w:lang w:val="sl-SI"/>
        </w:rPr>
        <w:lastRenderedPageBreak/>
        <w:t>objavljen na spletni strani, bo pa tudi v navodilih za vnos zapisano). Vloge se ne pošilja na Agencijo, temveč</w:t>
      </w:r>
      <w:r>
        <w:rPr>
          <w:rFonts w:eastAsiaTheme="minorHAnsi" w:cs="Arial"/>
          <w:bCs/>
          <w:color w:val="000000"/>
          <w:szCs w:val="20"/>
          <w:lang w:val="sl-SI"/>
        </w:rPr>
        <w:t xml:space="preserve"> se vsa doku</w:t>
      </w:r>
      <w:r w:rsidRPr="006E500D">
        <w:rPr>
          <w:rFonts w:eastAsiaTheme="minorHAnsi" w:cs="Arial"/>
          <w:bCs/>
          <w:color w:val="000000"/>
          <w:szCs w:val="20"/>
          <w:lang w:val="sl-SI"/>
        </w:rPr>
        <w:t>m</w:t>
      </w:r>
      <w:r>
        <w:rPr>
          <w:rFonts w:eastAsiaTheme="minorHAnsi" w:cs="Arial"/>
          <w:bCs/>
          <w:color w:val="000000"/>
          <w:szCs w:val="20"/>
          <w:lang w:val="sl-SI"/>
        </w:rPr>
        <w:t>e</w:t>
      </w:r>
      <w:r w:rsidRPr="006E500D">
        <w:rPr>
          <w:rFonts w:eastAsiaTheme="minorHAnsi" w:cs="Arial"/>
          <w:bCs/>
          <w:color w:val="000000"/>
          <w:szCs w:val="20"/>
          <w:lang w:val="sl-SI"/>
        </w:rPr>
        <w:t xml:space="preserve">ntacija kot </w:t>
      </w:r>
      <w:proofErr w:type="spellStart"/>
      <w:r w:rsidRPr="006E500D">
        <w:rPr>
          <w:rFonts w:eastAsiaTheme="minorHAnsi" w:cs="Arial"/>
          <w:bCs/>
          <w:color w:val="000000"/>
          <w:szCs w:val="20"/>
          <w:lang w:val="sl-SI"/>
        </w:rPr>
        <w:t>skenogram</w:t>
      </w:r>
      <w:proofErr w:type="spellEnd"/>
      <w:r w:rsidRPr="006E500D">
        <w:rPr>
          <w:rFonts w:eastAsiaTheme="minorHAnsi" w:cs="Arial"/>
          <w:bCs/>
          <w:color w:val="000000"/>
          <w:szCs w:val="20"/>
          <w:lang w:val="sl-SI"/>
        </w:rPr>
        <w:t xml:space="preserve"> naloži v aplikacijo. </w:t>
      </w:r>
      <w:r w:rsidR="00910384">
        <w:rPr>
          <w:rFonts w:eastAsiaTheme="minorHAnsi" w:cs="Arial"/>
          <w:bCs/>
          <w:color w:val="000000"/>
          <w:szCs w:val="20"/>
          <w:lang w:val="sl-SI"/>
        </w:rPr>
        <w:t xml:space="preserve">V primeru tehničnih težav pri vnosu v aplikacijo naj vlagatelj posreduje težavo na elektronski naslov </w:t>
      </w:r>
      <w:hyperlink r:id="rId10" w:history="1">
        <w:r w:rsidR="00910384" w:rsidRPr="004558A2">
          <w:rPr>
            <w:rStyle w:val="Hiperpovezava"/>
            <w:rFonts w:eastAsiaTheme="minorHAnsi" w:cs="Arial"/>
            <w:bCs/>
            <w:szCs w:val="20"/>
            <w:lang w:val="sl-SI"/>
          </w:rPr>
          <w:t>eprp-tezave.aktrp@gov.si</w:t>
        </w:r>
      </w:hyperlink>
    </w:p>
    <w:p w:rsidR="00015590" w:rsidRPr="006E500D" w:rsidRDefault="00015590" w:rsidP="00015590">
      <w:pPr>
        <w:autoSpaceDE w:val="0"/>
        <w:autoSpaceDN w:val="0"/>
        <w:adjustRightInd w:val="0"/>
        <w:spacing w:line="240" w:lineRule="auto"/>
        <w:jc w:val="both"/>
        <w:rPr>
          <w:rFonts w:eastAsiaTheme="minorHAnsi" w:cs="Arial"/>
          <w:color w:val="000000"/>
          <w:szCs w:val="20"/>
          <w:lang w:val="sl-SI"/>
        </w:rPr>
      </w:pPr>
    </w:p>
    <w:p w:rsidR="009764CF" w:rsidRPr="00015590" w:rsidRDefault="009764CF" w:rsidP="00015590">
      <w:pPr>
        <w:pStyle w:val="Odstavekseznama"/>
        <w:numPr>
          <w:ilvl w:val="0"/>
          <w:numId w:val="6"/>
        </w:numPr>
        <w:autoSpaceDE w:val="0"/>
        <w:autoSpaceDN w:val="0"/>
        <w:adjustRightInd w:val="0"/>
        <w:spacing w:line="240" w:lineRule="auto"/>
        <w:jc w:val="both"/>
        <w:rPr>
          <w:rFonts w:eastAsiaTheme="minorHAnsi" w:cs="Arial"/>
          <w:b/>
          <w:color w:val="000000"/>
          <w:szCs w:val="20"/>
          <w:lang w:val="sl-SI"/>
        </w:rPr>
      </w:pPr>
      <w:r w:rsidRPr="00015590">
        <w:rPr>
          <w:rFonts w:eastAsiaTheme="minorHAnsi" w:cs="Arial"/>
          <w:b/>
          <w:color w:val="000000"/>
          <w:szCs w:val="20"/>
          <w:lang w:val="sl-SI"/>
        </w:rPr>
        <w:t>Je v okviru ukrepa možna zamenjava motorjev?</w:t>
      </w:r>
    </w:p>
    <w:p w:rsidR="006E500D" w:rsidRDefault="00E2443C" w:rsidP="00015590">
      <w:pPr>
        <w:autoSpaceDE w:val="0"/>
        <w:autoSpaceDN w:val="0"/>
        <w:adjustRightInd w:val="0"/>
        <w:spacing w:line="240" w:lineRule="auto"/>
        <w:jc w:val="both"/>
        <w:rPr>
          <w:rFonts w:eastAsiaTheme="minorHAnsi" w:cs="Arial"/>
          <w:color w:val="000000"/>
          <w:szCs w:val="20"/>
          <w:lang w:val="sl-SI"/>
        </w:rPr>
      </w:pPr>
      <w:r>
        <w:rPr>
          <w:rFonts w:eastAsiaTheme="minorHAnsi" w:cs="Arial"/>
          <w:color w:val="000000"/>
          <w:szCs w:val="20"/>
          <w:lang w:val="sl-SI"/>
        </w:rPr>
        <w:t>V skladu z 9. členom Uredbe o izvajanju ukrepa zdravje in varnost iz OP ESPR 2014-2020 je nakup motorjev neupravičen strošek.</w:t>
      </w:r>
    </w:p>
    <w:p w:rsidR="006E500D" w:rsidRPr="0092179A" w:rsidRDefault="006E500D" w:rsidP="00015590">
      <w:pPr>
        <w:autoSpaceDE w:val="0"/>
        <w:autoSpaceDN w:val="0"/>
        <w:adjustRightInd w:val="0"/>
        <w:spacing w:line="240" w:lineRule="auto"/>
        <w:jc w:val="both"/>
        <w:rPr>
          <w:rFonts w:eastAsiaTheme="minorHAnsi" w:cs="Arial"/>
          <w:b/>
          <w:color w:val="000000"/>
          <w:szCs w:val="20"/>
          <w:lang w:val="sl-SI"/>
        </w:rPr>
      </w:pPr>
    </w:p>
    <w:p w:rsidR="009764CF" w:rsidRPr="00015590" w:rsidRDefault="0062246A" w:rsidP="00015590">
      <w:pPr>
        <w:pStyle w:val="Odstavekseznama"/>
        <w:numPr>
          <w:ilvl w:val="0"/>
          <w:numId w:val="6"/>
        </w:numPr>
        <w:autoSpaceDE w:val="0"/>
        <w:autoSpaceDN w:val="0"/>
        <w:adjustRightInd w:val="0"/>
        <w:spacing w:line="240" w:lineRule="auto"/>
        <w:jc w:val="both"/>
        <w:rPr>
          <w:rFonts w:eastAsiaTheme="minorHAnsi" w:cs="Arial"/>
          <w:b/>
          <w:color w:val="000000"/>
          <w:szCs w:val="20"/>
          <w:lang w:val="sl-SI"/>
        </w:rPr>
      </w:pPr>
      <w:r w:rsidRPr="00015590">
        <w:rPr>
          <w:rFonts w:eastAsiaTheme="minorHAnsi" w:cs="Arial"/>
          <w:b/>
          <w:color w:val="000000"/>
          <w:szCs w:val="20"/>
          <w:lang w:val="sl-SI"/>
        </w:rPr>
        <w:t>Ali lahko uporabnik kupi osebno opremo? Kako je to urejeno z lastnikom plovila?</w:t>
      </w:r>
    </w:p>
    <w:p w:rsidR="006E500D" w:rsidRDefault="006E500D" w:rsidP="00015590">
      <w:pPr>
        <w:autoSpaceDE w:val="0"/>
        <w:autoSpaceDN w:val="0"/>
        <w:adjustRightInd w:val="0"/>
        <w:spacing w:line="240" w:lineRule="auto"/>
        <w:jc w:val="both"/>
        <w:rPr>
          <w:rFonts w:eastAsiaTheme="minorHAnsi" w:cs="Arial"/>
          <w:bCs/>
          <w:color w:val="000000"/>
          <w:szCs w:val="20"/>
          <w:lang w:val="sl-SI"/>
        </w:rPr>
      </w:pPr>
      <w:r w:rsidRPr="006E500D">
        <w:rPr>
          <w:rFonts w:eastAsiaTheme="minorHAnsi" w:cs="Arial"/>
          <w:bCs/>
          <w:color w:val="000000"/>
          <w:szCs w:val="20"/>
          <w:lang w:val="sl-SI"/>
        </w:rPr>
        <w:t>Vloga je v osnovi vezana na plovilo - torej lahko vlogo vloži lastnik/najemnik/uporabnik plovila. V kolikor to ni lastnik</w:t>
      </w:r>
      <w:r>
        <w:rPr>
          <w:rFonts w:eastAsiaTheme="minorHAnsi" w:cs="Arial"/>
          <w:bCs/>
          <w:color w:val="000000"/>
          <w:szCs w:val="20"/>
          <w:lang w:val="sl-SI"/>
        </w:rPr>
        <w:t>, mora</w:t>
      </w:r>
      <w:r w:rsidRPr="006E500D">
        <w:rPr>
          <w:rFonts w:eastAsiaTheme="minorHAnsi" w:cs="Arial"/>
          <w:bCs/>
          <w:color w:val="000000"/>
          <w:szCs w:val="20"/>
          <w:lang w:val="sl-SI"/>
        </w:rPr>
        <w:t xml:space="preserve"> predložiti npr. najemno pogodbo ter izjavo</w:t>
      </w:r>
      <w:r>
        <w:rPr>
          <w:rFonts w:eastAsiaTheme="minorHAnsi" w:cs="Arial"/>
          <w:bCs/>
          <w:color w:val="000000"/>
          <w:szCs w:val="20"/>
          <w:lang w:val="sl-SI"/>
        </w:rPr>
        <w:t>,</w:t>
      </w:r>
      <w:r w:rsidRPr="006E500D">
        <w:rPr>
          <w:rFonts w:eastAsiaTheme="minorHAnsi" w:cs="Arial"/>
          <w:bCs/>
          <w:color w:val="000000"/>
          <w:szCs w:val="20"/>
          <w:lang w:val="sl-SI"/>
        </w:rPr>
        <w:t xml:space="preserve"> da bo plovilo uporabljal še za čas obveznosti po izplačilu. Nekdo</w:t>
      </w:r>
      <w:r>
        <w:rPr>
          <w:rFonts w:eastAsiaTheme="minorHAnsi" w:cs="Arial"/>
          <w:bCs/>
          <w:color w:val="000000"/>
          <w:szCs w:val="20"/>
          <w:lang w:val="sl-SI"/>
        </w:rPr>
        <w:t>,</w:t>
      </w:r>
      <w:r w:rsidRPr="006E500D">
        <w:rPr>
          <w:rFonts w:eastAsiaTheme="minorHAnsi" w:cs="Arial"/>
          <w:bCs/>
          <w:color w:val="000000"/>
          <w:szCs w:val="20"/>
          <w:lang w:val="sl-SI"/>
        </w:rPr>
        <w:t xml:space="preserve"> ki je ribič, pa ni lastnik/najemnik plovila, vloge ne more vložiti oz. bo le</w:t>
      </w:r>
      <w:r>
        <w:rPr>
          <w:rFonts w:eastAsiaTheme="minorHAnsi" w:cs="Arial"/>
          <w:bCs/>
          <w:color w:val="000000"/>
          <w:szCs w:val="20"/>
          <w:lang w:val="sl-SI"/>
        </w:rPr>
        <w:t>-ta</w:t>
      </w:r>
      <w:r w:rsidRPr="006E500D">
        <w:rPr>
          <w:rFonts w:eastAsiaTheme="minorHAnsi" w:cs="Arial"/>
          <w:bCs/>
          <w:color w:val="000000"/>
          <w:szCs w:val="20"/>
          <w:lang w:val="sl-SI"/>
        </w:rPr>
        <w:t xml:space="preserve"> zavrnjena.</w:t>
      </w:r>
    </w:p>
    <w:p w:rsidR="00015590" w:rsidRPr="006E500D" w:rsidRDefault="00015590" w:rsidP="00015590">
      <w:pPr>
        <w:autoSpaceDE w:val="0"/>
        <w:autoSpaceDN w:val="0"/>
        <w:adjustRightInd w:val="0"/>
        <w:spacing w:line="240" w:lineRule="auto"/>
        <w:jc w:val="both"/>
        <w:rPr>
          <w:rFonts w:eastAsiaTheme="minorHAnsi" w:cs="Arial"/>
          <w:color w:val="000000"/>
          <w:szCs w:val="20"/>
          <w:lang w:val="sl-SI"/>
        </w:rPr>
      </w:pPr>
    </w:p>
    <w:p w:rsidR="009764CF" w:rsidRPr="00015590" w:rsidRDefault="0062246A" w:rsidP="00015590">
      <w:pPr>
        <w:pStyle w:val="Odstavekseznama"/>
        <w:numPr>
          <w:ilvl w:val="0"/>
          <w:numId w:val="6"/>
        </w:numPr>
        <w:autoSpaceDE w:val="0"/>
        <w:autoSpaceDN w:val="0"/>
        <w:adjustRightInd w:val="0"/>
        <w:spacing w:line="240" w:lineRule="auto"/>
        <w:jc w:val="both"/>
        <w:rPr>
          <w:rFonts w:eastAsiaTheme="minorHAnsi" w:cs="Arial"/>
          <w:b/>
          <w:color w:val="000000"/>
          <w:szCs w:val="20"/>
          <w:lang w:val="sl-SI"/>
        </w:rPr>
      </w:pPr>
      <w:r w:rsidRPr="00015590">
        <w:rPr>
          <w:rFonts w:eastAsiaTheme="minorHAnsi" w:cs="Arial"/>
          <w:b/>
          <w:color w:val="000000"/>
          <w:szCs w:val="20"/>
          <w:lang w:val="sl-SI"/>
        </w:rPr>
        <w:t>Za katera plovila se lahko odda vlogo</w:t>
      </w:r>
      <w:r w:rsidR="009764CF" w:rsidRPr="00015590">
        <w:rPr>
          <w:rFonts w:eastAsiaTheme="minorHAnsi" w:cs="Arial"/>
          <w:b/>
          <w:color w:val="000000"/>
          <w:szCs w:val="20"/>
          <w:lang w:val="sl-SI"/>
        </w:rPr>
        <w:t xml:space="preserve"> - glede na </w:t>
      </w:r>
      <w:proofErr w:type="spellStart"/>
      <w:r w:rsidR="009764CF" w:rsidRPr="00015590">
        <w:rPr>
          <w:rFonts w:eastAsiaTheme="minorHAnsi" w:cs="Arial"/>
          <w:b/>
          <w:color w:val="000000"/>
          <w:szCs w:val="20"/>
          <w:lang w:val="sl-SI"/>
        </w:rPr>
        <w:t>segmentacijo</w:t>
      </w:r>
      <w:proofErr w:type="spellEnd"/>
      <w:r w:rsidR="009764CF" w:rsidRPr="00015590">
        <w:rPr>
          <w:rFonts w:eastAsiaTheme="minorHAnsi" w:cs="Arial"/>
          <w:b/>
          <w:color w:val="000000"/>
          <w:szCs w:val="20"/>
          <w:lang w:val="sl-SI"/>
        </w:rPr>
        <w:t xml:space="preserve"> plovila MPR</w:t>
      </w:r>
      <w:r w:rsidRPr="00015590">
        <w:rPr>
          <w:rFonts w:eastAsiaTheme="minorHAnsi" w:cs="Arial"/>
          <w:b/>
          <w:color w:val="000000"/>
          <w:szCs w:val="20"/>
          <w:lang w:val="sl-SI"/>
        </w:rPr>
        <w:t>?</w:t>
      </w:r>
    </w:p>
    <w:p w:rsidR="006E500D" w:rsidRPr="00E2443C" w:rsidRDefault="006E500D" w:rsidP="00015590">
      <w:pPr>
        <w:autoSpaceDE w:val="0"/>
        <w:autoSpaceDN w:val="0"/>
        <w:adjustRightInd w:val="0"/>
        <w:spacing w:line="240" w:lineRule="auto"/>
        <w:jc w:val="both"/>
        <w:rPr>
          <w:rFonts w:eastAsiaTheme="minorHAnsi" w:cs="Arial"/>
          <w:szCs w:val="20"/>
          <w:lang w:val="sl-SI"/>
        </w:rPr>
      </w:pPr>
      <w:r w:rsidRPr="006E500D">
        <w:rPr>
          <w:rFonts w:eastAsiaTheme="minorHAnsi" w:cs="Arial"/>
          <w:color w:val="000000"/>
          <w:szCs w:val="20"/>
          <w:lang w:val="sl-SI"/>
        </w:rPr>
        <w:t>V MPR sodijo plovila, ki so krajša ali enaka 12 m in ne uporabljajo vlečnih orodij.</w:t>
      </w:r>
      <w:r w:rsidR="00E2443C">
        <w:rPr>
          <w:rFonts w:eastAsiaTheme="minorHAnsi" w:cs="Arial"/>
          <w:color w:val="000000"/>
          <w:szCs w:val="20"/>
          <w:lang w:val="sl-SI"/>
        </w:rPr>
        <w:t xml:space="preserve"> Pri trenutno objavljenem javnem razpisu </w:t>
      </w:r>
      <w:r w:rsidR="00E2443C">
        <w:rPr>
          <w:rFonts w:eastAsiaTheme="minorHAnsi" w:cs="Arial"/>
          <w:szCs w:val="20"/>
          <w:lang w:val="sl-SI"/>
        </w:rPr>
        <w:t xml:space="preserve">plovila, ki merijo točno 12 m, v skladu z merili ne bodo pri točkovanju pridobila 10 točk </w:t>
      </w:r>
      <w:r w:rsidR="005B1218">
        <w:rPr>
          <w:rFonts w:eastAsiaTheme="minorHAnsi" w:cs="Arial"/>
          <w:szCs w:val="20"/>
          <w:lang w:val="sl-SI"/>
        </w:rPr>
        <w:t xml:space="preserve">(glej odgovor pod točko 1). </w:t>
      </w:r>
    </w:p>
    <w:p w:rsidR="00015590" w:rsidRPr="006E500D" w:rsidRDefault="00015590" w:rsidP="00015590">
      <w:pPr>
        <w:autoSpaceDE w:val="0"/>
        <w:autoSpaceDN w:val="0"/>
        <w:adjustRightInd w:val="0"/>
        <w:spacing w:line="240" w:lineRule="auto"/>
        <w:jc w:val="both"/>
        <w:rPr>
          <w:rFonts w:eastAsiaTheme="minorHAnsi" w:cs="Arial"/>
          <w:color w:val="000000"/>
          <w:szCs w:val="20"/>
          <w:lang w:val="sl-SI"/>
        </w:rPr>
      </w:pPr>
    </w:p>
    <w:p w:rsidR="009764CF" w:rsidRPr="00015590" w:rsidRDefault="0062246A" w:rsidP="00015590">
      <w:pPr>
        <w:pStyle w:val="Odstavekseznama"/>
        <w:numPr>
          <w:ilvl w:val="0"/>
          <w:numId w:val="6"/>
        </w:numPr>
        <w:autoSpaceDE w:val="0"/>
        <w:autoSpaceDN w:val="0"/>
        <w:adjustRightInd w:val="0"/>
        <w:spacing w:line="240" w:lineRule="auto"/>
        <w:jc w:val="both"/>
        <w:rPr>
          <w:rFonts w:cs="Arial"/>
          <w:b/>
          <w:lang w:val="sl-SI"/>
        </w:rPr>
      </w:pPr>
      <w:r w:rsidRPr="00015590">
        <w:rPr>
          <w:rFonts w:eastAsiaTheme="minorHAnsi" w:cs="Arial"/>
          <w:b/>
          <w:color w:val="000000"/>
          <w:szCs w:val="20"/>
          <w:lang w:val="sl-SI"/>
        </w:rPr>
        <w:t>K</w:t>
      </w:r>
      <w:r w:rsidR="009764CF" w:rsidRPr="00015590">
        <w:rPr>
          <w:rFonts w:eastAsiaTheme="minorHAnsi" w:cs="Arial"/>
          <w:b/>
          <w:color w:val="000000"/>
          <w:szCs w:val="20"/>
          <w:lang w:val="sl-SI"/>
        </w:rPr>
        <w:t xml:space="preserve">daj oddati pooblastilo? </w:t>
      </w:r>
    </w:p>
    <w:p w:rsidR="00A01763" w:rsidRPr="00015590" w:rsidRDefault="00015590" w:rsidP="00015590">
      <w:pPr>
        <w:jc w:val="both"/>
        <w:rPr>
          <w:lang w:val="sl-SI"/>
        </w:rPr>
      </w:pPr>
      <w:r w:rsidRPr="00015590">
        <w:rPr>
          <w:rFonts w:ascii="Helv" w:eastAsiaTheme="minorHAnsi" w:hAnsi="Helv" w:cs="Helv"/>
          <w:bCs/>
          <w:color w:val="000000"/>
          <w:szCs w:val="20"/>
          <w:lang w:val="sl-SI"/>
        </w:rPr>
        <w:t>Predlagamo nekaj dni pred vno</w:t>
      </w:r>
      <w:r>
        <w:rPr>
          <w:rFonts w:ascii="Helv" w:eastAsiaTheme="minorHAnsi" w:hAnsi="Helv" w:cs="Helv"/>
          <w:bCs/>
          <w:color w:val="000000"/>
          <w:szCs w:val="20"/>
          <w:lang w:val="sl-SI"/>
        </w:rPr>
        <w:t xml:space="preserve">som vloge, lahko pa tudi </w:t>
      </w:r>
      <w:r w:rsidRPr="00015590">
        <w:rPr>
          <w:rFonts w:ascii="Helv" w:eastAsiaTheme="minorHAnsi" w:hAnsi="Helv" w:cs="Helv"/>
          <w:bCs/>
          <w:color w:val="000000"/>
          <w:szCs w:val="20"/>
          <w:lang w:val="sl-SI"/>
        </w:rPr>
        <w:t xml:space="preserve">prej  - </w:t>
      </w:r>
      <w:r>
        <w:rPr>
          <w:rFonts w:ascii="Helv" w:eastAsiaTheme="minorHAnsi" w:hAnsi="Helv" w:cs="Helv"/>
          <w:bCs/>
          <w:color w:val="000000"/>
          <w:szCs w:val="20"/>
          <w:lang w:val="sl-SI"/>
        </w:rPr>
        <w:t>pooblastilo velja 1 leto. O</w:t>
      </w:r>
      <w:r w:rsidRPr="00015590">
        <w:rPr>
          <w:rFonts w:ascii="Helv" w:eastAsiaTheme="minorHAnsi" w:hAnsi="Helv" w:cs="Helv"/>
          <w:bCs/>
          <w:color w:val="000000"/>
          <w:szCs w:val="20"/>
          <w:lang w:val="sl-SI"/>
        </w:rPr>
        <w:t>dobritev za vnos bo vnaš</w:t>
      </w:r>
      <w:r>
        <w:rPr>
          <w:rFonts w:ascii="Helv" w:eastAsiaTheme="minorHAnsi" w:hAnsi="Helv" w:cs="Helv"/>
          <w:bCs/>
          <w:color w:val="000000"/>
          <w:szCs w:val="20"/>
          <w:lang w:val="sl-SI"/>
        </w:rPr>
        <w:t>alec dobil v dnevu ali dveh,</w:t>
      </w:r>
      <w:r w:rsidRPr="00015590">
        <w:rPr>
          <w:rFonts w:ascii="Helv" w:eastAsiaTheme="minorHAnsi" w:hAnsi="Helv" w:cs="Helv"/>
          <w:bCs/>
          <w:color w:val="000000"/>
          <w:szCs w:val="20"/>
          <w:lang w:val="sl-SI"/>
        </w:rPr>
        <w:t xml:space="preserve"> a če nima že nekih izkušenj z vlaganjem vlog v e-kmeti</w:t>
      </w:r>
      <w:r>
        <w:rPr>
          <w:rFonts w:ascii="Helv" w:eastAsiaTheme="minorHAnsi" w:hAnsi="Helv" w:cs="Helv"/>
          <w:bCs/>
          <w:color w:val="000000"/>
          <w:szCs w:val="20"/>
          <w:lang w:val="sl-SI"/>
        </w:rPr>
        <w:t xml:space="preserve">jo, bo verjetno potreboval </w:t>
      </w:r>
      <w:r w:rsidRPr="00015590">
        <w:rPr>
          <w:rFonts w:ascii="Helv" w:eastAsiaTheme="minorHAnsi" w:hAnsi="Helv" w:cs="Helv"/>
          <w:bCs/>
          <w:color w:val="000000"/>
          <w:szCs w:val="20"/>
          <w:lang w:val="sl-SI"/>
        </w:rPr>
        <w:t>dodatno pomoč pri vnosu, zato predlagamo</w:t>
      </w:r>
      <w:r>
        <w:rPr>
          <w:rFonts w:ascii="Helv" w:eastAsiaTheme="minorHAnsi" w:hAnsi="Helv" w:cs="Helv"/>
          <w:bCs/>
          <w:color w:val="000000"/>
          <w:szCs w:val="20"/>
          <w:lang w:val="sl-SI"/>
        </w:rPr>
        <w:t>,</w:t>
      </w:r>
      <w:r w:rsidRPr="00015590">
        <w:rPr>
          <w:rFonts w:ascii="Helv" w:eastAsiaTheme="minorHAnsi" w:hAnsi="Helv" w:cs="Helv"/>
          <w:bCs/>
          <w:color w:val="000000"/>
          <w:szCs w:val="20"/>
          <w:lang w:val="sl-SI"/>
        </w:rPr>
        <w:t xml:space="preserve"> da si to uredi pravočasno, če želi</w:t>
      </w:r>
      <w:r>
        <w:rPr>
          <w:rFonts w:ascii="Helv" w:eastAsiaTheme="minorHAnsi" w:hAnsi="Helv" w:cs="Helv"/>
          <w:bCs/>
          <w:color w:val="000000"/>
          <w:szCs w:val="20"/>
          <w:lang w:val="sl-SI"/>
        </w:rPr>
        <w:t xml:space="preserve"> vlogo</w:t>
      </w:r>
      <w:r w:rsidRPr="00015590">
        <w:rPr>
          <w:rFonts w:ascii="Helv" w:eastAsiaTheme="minorHAnsi" w:hAnsi="Helv" w:cs="Helv"/>
          <w:bCs/>
          <w:color w:val="000000"/>
          <w:szCs w:val="20"/>
          <w:lang w:val="sl-SI"/>
        </w:rPr>
        <w:t xml:space="preserve"> </w:t>
      </w:r>
      <w:r>
        <w:rPr>
          <w:rFonts w:ascii="Helv" w:eastAsiaTheme="minorHAnsi" w:hAnsi="Helv" w:cs="Helv"/>
          <w:bCs/>
          <w:color w:val="000000"/>
          <w:szCs w:val="20"/>
          <w:lang w:val="sl-SI"/>
        </w:rPr>
        <w:t xml:space="preserve">oddati </w:t>
      </w:r>
      <w:proofErr w:type="spellStart"/>
      <w:r>
        <w:rPr>
          <w:rFonts w:ascii="Helv" w:eastAsiaTheme="minorHAnsi" w:hAnsi="Helv" w:cs="Helv"/>
          <w:bCs/>
          <w:color w:val="000000"/>
          <w:szCs w:val="20"/>
          <w:lang w:val="sl-SI"/>
        </w:rPr>
        <w:t>čimprej</w:t>
      </w:r>
      <w:proofErr w:type="spellEnd"/>
      <w:r w:rsidRPr="00015590">
        <w:rPr>
          <w:rFonts w:ascii="Helv" w:eastAsiaTheme="minorHAnsi" w:hAnsi="Helv" w:cs="Helv"/>
          <w:bCs/>
          <w:color w:val="000000"/>
          <w:szCs w:val="20"/>
          <w:lang w:val="sl-SI"/>
        </w:rPr>
        <w:t>.</w:t>
      </w:r>
    </w:p>
    <w:p w:rsidR="00A01763" w:rsidRPr="00347050" w:rsidRDefault="00A01763" w:rsidP="00A01763">
      <w:pPr>
        <w:rPr>
          <w:lang w:val="sl-SI"/>
        </w:rPr>
      </w:pPr>
    </w:p>
    <w:p w:rsidR="00A01763" w:rsidRDefault="00A01763" w:rsidP="00A01763">
      <w:pPr>
        <w:rPr>
          <w:lang w:val="sl-SI"/>
        </w:rPr>
      </w:pPr>
    </w:p>
    <w:p w:rsidR="00906D70" w:rsidRPr="00347050" w:rsidRDefault="00906D70" w:rsidP="00A01763">
      <w:pPr>
        <w:rPr>
          <w:lang w:val="sl-SI"/>
        </w:rPr>
      </w:pPr>
    </w:p>
    <w:p w:rsidR="00A01763" w:rsidRPr="00347050" w:rsidRDefault="00A01763" w:rsidP="00A01763">
      <w:pPr>
        <w:rPr>
          <w:lang w:val="sl-SI"/>
        </w:rPr>
      </w:pPr>
    </w:p>
    <w:p w:rsidR="00347050" w:rsidRPr="00347050" w:rsidRDefault="00347050" w:rsidP="00347050">
      <w:pPr>
        <w:jc w:val="both"/>
        <w:rPr>
          <w:lang w:val="sl-SI"/>
        </w:rPr>
      </w:pPr>
    </w:p>
    <w:p w:rsidR="00A01763" w:rsidRPr="00347050" w:rsidRDefault="00A01763" w:rsidP="00A01763">
      <w:pPr>
        <w:rPr>
          <w:lang w:val="sl-SI"/>
        </w:rPr>
      </w:pPr>
    </w:p>
    <w:p w:rsidR="00A01763" w:rsidRDefault="00D32961" w:rsidP="00A01763">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dr. Bojan Pahor</w:t>
      </w:r>
    </w:p>
    <w:p w:rsidR="00906D70" w:rsidRPr="00347050" w:rsidRDefault="00906D70" w:rsidP="00A01763">
      <w:pPr>
        <w:rPr>
          <w:lang w:val="sl-SI"/>
        </w:rPr>
      </w:pPr>
      <w:r>
        <w:rPr>
          <w:lang w:val="sl-SI"/>
        </w:rPr>
        <w:tab/>
      </w:r>
      <w:r>
        <w:rPr>
          <w:lang w:val="sl-SI"/>
        </w:rPr>
        <w:tab/>
      </w:r>
      <w:r>
        <w:rPr>
          <w:lang w:val="sl-SI"/>
        </w:rPr>
        <w:tab/>
      </w:r>
      <w:r>
        <w:rPr>
          <w:lang w:val="sl-SI"/>
        </w:rPr>
        <w:tab/>
      </w:r>
      <w:r>
        <w:rPr>
          <w:lang w:val="sl-SI"/>
        </w:rPr>
        <w:tab/>
      </w:r>
      <w:r>
        <w:rPr>
          <w:lang w:val="sl-SI"/>
        </w:rPr>
        <w:tab/>
      </w:r>
      <w:r w:rsidR="00D003F7">
        <w:rPr>
          <w:lang w:val="sl-SI"/>
        </w:rPr>
        <w:t xml:space="preserve">            </w:t>
      </w:r>
      <w:r>
        <w:rPr>
          <w:lang w:val="sl-SI"/>
        </w:rPr>
        <w:tab/>
      </w:r>
      <w:r w:rsidR="00D003F7">
        <w:rPr>
          <w:lang w:val="sl-SI"/>
        </w:rPr>
        <w:t xml:space="preserve">  </w:t>
      </w:r>
      <w:r w:rsidR="00D32961">
        <w:rPr>
          <w:lang w:val="sl-SI"/>
        </w:rPr>
        <w:t xml:space="preserve">          generalni direktor</w:t>
      </w:r>
    </w:p>
    <w:p w:rsidR="00A01763" w:rsidRPr="00347050" w:rsidRDefault="00A01763" w:rsidP="00A01763">
      <w:pPr>
        <w:rPr>
          <w:lang w:val="sl-SI"/>
        </w:rPr>
      </w:pPr>
    </w:p>
    <w:p w:rsidR="00347050" w:rsidRPr="007D043C" w:rsidRDefault="00347050" w:rsidP="00347050">
      <w:pPr>
        <w:spacing w:line="240" w:lineRule="auto"/>
        <w:rPr>
          <w:rFonts w:cs="Arial"/>
          <w:sz w:val="22"/>
          <w:szCs w:val="22"/>
          <w:lang w:val="sl-SI" w:eastAsia="sl-SI"/>
        </w:rPr>
      </w:pPr>
    </w:p>
    <w:p w:rsidR="00347050" w:rsidRPr="00707573" w:rsidRDefault="00347050" w:rsidP="00347050">
      <w:pPr>
        <w:rPr>
          <w:rFonts w:cs="Arial"/>
          <w:sz w:val="22"/>
          <w:szCs w:val="22"/>
          <w:lang w:val="sl-SI" w:eastAsia="sl-SI"/>
        </w:rPr>
      </w:pPr>
    </w:p>
    <w:sectPr w:rsidR="00347050" w:rsidRPr="00707573" w:rsidSect="00783310">
      <w:headerReference w:type="default" r:id="rId11"/>
      <w:footerReference w:type="default" r:id="rId12"/>
      <w:headerReference w:type="first" r:id="rId13"/>
      <w:foot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0ED" w:rsidRDefault="00AE00ED" w:rsidP="00A01763">
      <w:pPr>
        <w:spacing w:line="240" w:lineRule="auto"/>
      </w:pPr>
      <w:r>
        <w:separator/>
      </w:r>
    </w:p>
  </w:endnote>
  <w:endnote w:type="continuationSeparator" w:id="0">
    <w:p w:rsidR="00AE00ED" w:rsidRDefault="00AE00ED" w:rsidP="00A01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DE" w:rsidRDefault="00AE00ED" w:rsidP="00AE28DE">
    <w:pPr>
      <w:pStyle w:val="Noga"/>
      <w:pBdr>
        <w:bottom w:val="single" w:sz="12" w:space="1" w:color="auto"/>
      </w:pBdr>
    </w:pPr>
  </w:p>
  <w:p w:rsidR="00AE28DE" w:rsidRPr="0043472E" w:rsidRDefault="00DA34ED" w:rsidP="00AE28DE">
    <w:pPr>
      <w:pStyle w:val="Noga"/>
      <w:rPr>
        <w:lang w:val="it-IT"/>
      </w:rPr>
    </w:pPr>
    <w:r>
      <w:tab/>
    </w:r>
    <w:r>
      <w:rPr>
        <w:rStyle w:val="tevilkastrani"/>
      </w:rPr>
      <w:fldChar w:fldCharType="begin"/>
    </w:r>
    <w:r w:rsidRPr="0043472E">
      <w:rPr>
        <w:rStyle w:val="tevilkastrani"/>
        <w:lang w:val="it-IT"/>
      </w:rPr>
      <w:instrText xml:space="preserve"> PAGE </w:instrText>
    </w:r>
    <w:r>
      <w:rPr>
        <w:rStyle w:val="tevilkastrani"/>
      </w:rPr>
      <w:fldChar w:fldCharType="separate"/>
    </w:r>
    <w:r w:rsidR="00FD00E7">
      <w:rPr>
        <w:rStyle w:val="tevilkastrani"/>
        <w:noProof/>
        <w:lang w:val="it-IT"/>
      </w:rPr>
      <w:t>3</w:t>
    </w:r>
    <w:r>
      <w:rPr>
        <w:rStyle w:val="tevilkastrani"/>
      </w:rPr>
      <w:fldChar w:fldCharType="end"/>
    </w:r>
    <w:r w:rsidRPr="0043472E">
      <w:rPr>
        <w:rStyle w:val="tevilkastrani"/>
        <w:lang w:val="it-IT"/>
      </w:rPr>
      <w:t>/</w:t>
    </w:r>
    <w:r>
      <w:rPr>
        <w:rStyle w:val="tevilkastrani"/>
      </w:rPr>
      <w:fldChar w:fldCharType="begin"/>
    </w:r>
    <w:r w:rsidRPr="0043472E">
      <w:rPr>
        <w:rStyle w:val="tevilkastrani"/>
        <w:lang w:val="it-IT"/>
      </w:rPr>
      <w:instrText xml:space="preserve"> NUMPAGES </w:instrText>
    </w:r>
    <w:r>
      <w:rPr>
        <w:rStyle w:val="tevilkastrani"/>
      </w:rPr>
      <w:fldChar w:fldCharType="separate"/>
    </w:r>
    <w:r w:rsidR="00FD00E7">
      <w:rPr>
        <w:rStyle w:val="tevilkastrani"/>
        <w:noProof/>
        <w:lang w:val="it-IT"/>
      </w:rPr>
      <w:t>3</w:t>
    </w:r>
    <w:r>
      <w:rPr>
        <w:rStyle w:val="tevilkastrani"/>
      </w:rPr>
      <w:fldChar w:fldCharType="end"/>
    </w:r>
  </w:p>
  <w:p w:rsidR="00AE28DE" w:rsidRPr="000F5308" w:rsidRDefault="00A01763" w:rsidP="00567981">
    <w:pPr>
      <w:pStyle w:val="Noga"/>
      <w:spacing w:line="240" w:lineRule="auto"/>
      <w:rPr>
        <w:lang w:val="pl-PL"/>
      </w:rPr>
    </w:pPr>
    <w:r>
      <w:rPr>
        <w:noProof/>
        <w:lang w:val="sl-SI" w:eastAsia="sl-SI"/>
      </w:rPr>
      <w:drawing>
        <wp:inline distT="0" distB="0" distL="0" distR="0" wp14:anchorId="7A91F5DD" wp14:editId="4C921320">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00DA34ED" w:rsidRPr="000F5308">
      <w:rPr>
        <w:lang w:val="pl-PL"/>
      </w:rPr>
      <w:tab/>
    </w:r>
    <w:r w:rsidR="00DA34ED" w:rsidRPr="00ED5771">
      <w:rPr>
        <w:rFonts w:ascii="Republika" w:hAnsi="Republika"/>
        <w:szCs w:val="20"/>
        <w:lang w:val="sl-SI"/>
      </w:rPr>
      <w:t>Evropski sklad za pomorstvo in ribištvo</w:t>
    </w:r>
    <w:r w:rsidR="00DA34ED" w:rsidRPr="000F5308">
      <w:rPr>
        <w:szCs w:val="20"/>
        <w:lang w:val="pl-PL"/>
      </w:rPr>
      <w:tab/>
    </w:r>
    <w:r>
      <w:rPr>
        <w:noProof/>
        <w:szCs w:val="20"/>
        <w:lang w:val="sl-SI" w:eastAsia="sl-SI"/>
      </w:rPr>
      <w:drawing>
        <wp:inline distT="0" distB="0" distL="0" distR="0" wp14:anchorId="1AF48593" wp14:editId="31B50ECD">
          <wp:extent cx="476250" cy="419100"/>
          <wp:effectExtent l="0" t="0" r="0" b="0"/>
          <wp:docPr id="2" name="Slika 2"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AE28DE" w:rsidRPr="000F5308" w:rsidRDefault="00DA34ED" w:rsidP="000F5308">
    <w:pPr>
      <w:pStyle w:val="Noga"/>
      <w:spacing w:line="240" w:lineRule="auto"/>
      <w:rPr>
        <w:lang w:val="sl-SI" w:eastAsia="sl-SI"/>
      </w:rPr>
    </w:pPr>
    <w:r>
      <w:rPr>
        <w:color w:val="000000"/>
        <w:spacing w:val="-2"/>
        <w:sz w:val="10"/>
        <w:szCs w:val="10"/>
        <w:lang w:val="sl-SI" w:eastAsia="sl-SI"/>
      </w:rPr>
      <w:t xml:space="preserve">  </w:t>
    </w:r>
    <w:r w:rsidRPr="000F5308">
      <w:rPr>
        <w:color w:val="000000"/>
        <w:spacing w:val="-2"/>
        <w:sz w:val="10"/>
        <w:szCs w:val="10"/>
        <w:lang w:val="sl-SI" w:eastAsia="sl-SI"/>
      </w:rPr>
      <w:t>Evropska unija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DE" w:rsidRPr="000F5308" w:rsidRDefault="00A01763" w:rsidP="005C2FBD">
    <w:pPr>
      <w:pStyle w:val="Noga"/>
      <w:spacing w:line="240" w:lineRule="auto"/>
      <w:rPr>
        <w:szCs w:val="20"/>
        <w:lang w:val="pl-PL"/>
      </w:rPr>
    </w:pPr>
    <w:r>
      <w:rPr>
        <w:noProof/>
        <w:lang w:val="sl-SI" w:eastAsia="sl-SI"/>
      </w:rPr>
      <w:drawing>
        <wp:inline distT="0" distB="0" distL="0" distR="0">
          <wp:extent cx="1971675" cy="619125"/>
          <wp:effectExtent l="0" t="0" r="9525" b="9525"/>
          <wp:docPr id="1" name="Slika 1" descr="ESPR Logotip zastave EU in S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R Logotip zastave EU in SL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r w:rsidR="00DA34ED" w:rsidRPr="000F5308">
      <w:rPr>
        <w:lang w:val="pl-PL"/>
      </w:rPr>
      <w:tab/>
      <w:t xml:space="preserve">        </w:t>
    </w:r>
  </w:p>
  <w:p w:rsidR="00AE28DE" w:rsidRPr="000F5308" w:rsidRDefault="00DA34ED" w:rsidP="00567981">
    <w:pPr>
      <w:pStyle w:val="Noga"/>
      <w:tabs>
        <w:tab w:val="clear" w:pos="4320"/>
        <w:tab w:val="center" w:pos="1985"/>
      </w:tabs>
      <w:spacing w:line="240" w:lineRule="auto"/>
      <w:rPr>
        <w:sz w:val="10"/>
        <w:szCs w:val="10"/>
        <w:lang w:val="sl-SI"/>
      </w:rPr>
    </w:pPr>
    <w:r w:rsidRPr="000F5308">
      <w:rPr>
        <w:color w:val="000000"/>
        <w:spacing w:val="-2"/>
        <w:sz w:val="10"/>
        <w:szCs w:val="10"/>
        <w:lang w:val="pl-PL" w:eastAsia="sl-SI"/>
      </w:rPr>
      <w:t xml:space="preserve">     </w:t>
    </w:r>
    <w:r>
      <w:rPr>
        <w:color w:val="000000"/>
        <w:spacing w:val="-2"/>
        <w:sz w:val="10"/>
        <w:szCs w:val="10"/>
        <w:lang w:val="pl-PL" w:eastAsia="sl-SI"/>
      </w:rPr>
      <w:t xml:space="preserve"> </w:t>
    </w:r>
    <w:r w:rsidRPr="000F5308">
      <w:rPr>
        <w:color w:val="000000"/>
        <w:spacing w:val="-2"/>
        <w:sz w:val="10"/>
        <w:szCs w:val="10"/>
        <w:lang w:val="sl-SI" w:eastAsia="sl-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0ED" w:rsidRDefault="00AE00ED" w:rsidP="00A01763">
      <w:pPr>
        <w:spacing w:line="240" w:lineRule="auto"/>
      </w:pPr>
      <w:r>
        <w:separator/>
      </w:r>
    </w:p>
  </w:footnote>
  <w:footnote w:type="continuationSeparator" w:id="0">
    <w:p w:rsidR="00AE00ED" w:rsidRDefault="00AE00ED" w:rsidP="00A017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56C" w:rsidRPr="00110CBD" w:rsidRDefault="00AE00ED"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3356C" w:rsidRPr="008F3500">
      <w:trPr>
        <w:cantSplit/>
        <w:trHeight w:hRule="exact" w:val="847"/>
      </w:trPr>
      <w:tc>
        <w:tcPr>
          <w:tcW w:w="567" w:type="dxa"/>
        </w:tcPr>
        <w:p w:rsidR="00D3356C" w:rsidRDefault="00DA34ED"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D3356C" w:rsidRPr="006D42D9" w:rsidRDefault="00AE00ED" w:rsidP="006D42D9">
          <w:pPr>
            <w:rPr>
              <w:rFonts w:ascii="Republika" w:hAnsi="Republika"/>
              <w:sz w:val="60"/>
              <w:szCs w:val="60"/>
              <w:lang w:val="sl-SI"/>
            </w:rPr>
          </w:pPr>
        </w:p>
        <w:p w:rsidR="00D3356C" w:rsidRPr="006D42D9" w:rsidRDefault="00AE00ED" w:rsidP="006D42D9">
          <w:pPr>
            <w:rPr>
              <w:rFonts w:ascii="Republika" w:hAnsi="Republika"/>
              <w:sz w:val="60"/>
              <w:szCs w:val="60"/>
              <w:lang w:val="sl-SI"/>
            </w:rPr>
          </w:pPr>
        </w:p>
        <w:p w:rsidR="00D3356C" w:rsidRPr="006D42D9" w:rsidRDefault="00AE00ED" w:rsidP="006D42D9">
          <w:pPr>
            <w:rPr>
              <w:rFonts w:ascii="Republika" w:hAnsi="Republika"/>
              <w:sz w:val="60"/>
              <w:szCs w:val="60"/>
              <w:lang w:val="sl-SI"/>
            </w:rPr>
          </w:pPr>
        </w:p>
        <w:p w:rsidR="00D3356C" w:rsidRPr="006D42D9" w:rsidRDefault="00AE00ED" w:rsidP="006D42D9">
          <w:pPr>
            <w:rPr>
              <w:rFonts w:ascii="Republika" w:hAnsi="Republika"/>
              <w:sz w:val="60"/>
              <w:szCs w:val="60"/>
              <w:lang w:val="sl-SI"/>
            </w:rPr>
          </w:pPr>
        </w:p>
        <w:p w:rsidR="00D3356C" w:rsidRPr="006D42D9" w:rsidRDefault="00AE00ED" w:rsidP="006D42D9">
          <w:pPr>
            <w:rPr>
              <w:rFonts w:ascii="Republika" w:hAnsi="Republika"/>
              <w:sz w:val="60"/>
              <w:szCs w:val="60"/>
              <w:lang w:val="sl-SI"/>
            </w:rPr>
          </w:pPr>
        </w:p>
        <w:p w:rsidR="00D3356C" w:rsidRPr="006D42D9" w:rsidRDefault="00AE00ED" w:rsidP="006D42D9">
          <w:pPr>
            <w:rPr>
              <w:rFonts w:ascii="Republika" w:hAnsi="Republika"/>
              <w:sz w:val="60"/>
              <w:szCs w:val="60"/>
              <w:lang w:val="sl-SI"/>
            </w:rPr>
          </w:pPr>
        </w:p>
        <w:p w:rsidR="00D3356C" w:rsidRPr="006D42D9" w:rsidRDefault="00AE00ED" w:rsidP="006D42D9">
          <w:pPr>
            <w:rPr>
              <w:rFonts w:ascii="Republika" w:hAnsi="Republika"/>
              <w:sz w:val="60"/>
              <w:szCs w:val="60"/>
              <w:lang w:val="sl-SI"/>
            </w:rPr>
          </w:pPr>
        </w:p>
        <w:p w:rsidR="00D3356C" w:rsidRPr="006D42D9" w:rsidRDefault="00AE00ED" w:rsidP="006D42D9">
          <w:pPr>
            <w:rPr>
              <w:rFonts w:ascii="Republika" w:hAnsi="Republika"/>
              <w:sz w:val="60"/>
              <w:szCs w:val="60"/>
              <w:lang w:val="sl-SI"/>
            </w:rPr>
          </w:pPr>
        </w:p>
        <w:p w:rsidR="00D3356C" w:rsidRPr="006D42D9" w:rsidRDefault="00AE00ED" w:rsidP="006D42D9">
          <w:pPr>
            <w:rPr>
              <w:rFonts w:ascii="Republika" w:hAnsi="Republika"/>
              <w:sz w:val="60"/>
              <w:szCs w:val="60"/>
              <w:lang w:val="sl-SI"/>
            </w:rPr>
          </w:pPr>
        </w:p>
        <w:p w:rsidR="00D3356C" w:rsidRPr="006D42D9" w:rsidRDefault="00AE00ED" w:rsidP="006D42D9">
          <w:pPr>
            <w:rPr>
              <w:rFonts w:ascii="Republika" w:hAnsi="Republika"/>
              <w:sz w:val="60"/>
              <w:szCs w:val="60"/>
              <w:lang w:val="sl-SI"/>
            </w:rPr>
          </w:pPr>
        </w:p>
        <w:p w:rsidR="00D3356C" w:rsidRPr="006D42D9" w:rsidRDefault="00AE00ED" w:rsidP="006D42D9">
          <w:pPr>
            <w:rPr>
              <w:rFonts w:ascii="Republika" w:hAnsi="Republika"/>
              <w:sz w:val="60"/>
              <w:szCs w:val="60"/>
              <w:lang w:val="sl-SI"/>
            </w:rPr>
          </w:pPr>
        </w:p>
        <w:p w:rsidR="00D3356C" w:rsidRPr="006D42D9" w:rsidRDefault="00AE00ED" w:rsidP="006D42D9">
          <w:pPr>
            <w:rPr>
              <w:rFonts w:ascii="Republika" w:hAnsi="Republika"/>
              <w:sz w:val="60"/>
              <w:szCs w:val="60"/>
              <w:lang w:val="sl-SI"/>
            </w:rPr>
          </w:pPr>
        </w:p>
        <w:p w:rsidR="00D3356C" w:rsidRPr="006D42D9" w:rsidRDefault="00AE00ED" w:rsidP="006D42D9">
          <w:pPr>
            <w:rPr>
              <w:rFonts w:ascii="Republika" w:hAnsi="Republika"/>
              <w:sz w:val="60"/>
              <w:szCs w:val="60"/>
              <w:lang w:val="sl-SI"/>
            </w:rPr>
          </w:pPr>
        </w:p>
        <w:p w:rsidR="00D3356C" w:rsidRPr="006D42D9" w:rsidRDefault="00AE00ED" w:rsidP="006D42D9">
          <w:pPr>
            <w:rPr>
              <w:rFonts w:ascii="Republika" w:hAnsi="Republika"/>
              <w:sz w:val="60"/>
              <w:szCs w:val="60"/>
              <w:lang w:val="sl-SI"/>
            </w:rPr>
          </w:pPr>
        </w:p>
        <w:p w:rsidR="00D3356C" w:rsidRPr="006D42D9" w:rsidRDefault="00AE00ED" w:rsidP="006D42D9">
          <w:pPr>
            <w:rPr>
              <w:rFonts w:ascii="Republika" w:hAnsi="Republika"/>
              <w:sz w:val="60"/>
              <w:szCs w:val="60"/>
              <w:lang w:val="sl-SI"/>
            </w:rPr>
          </w:pPr>
        </w:p>
        <w:p w:rsidR="00D3356C" w:rsidRPr="006D42D9" w:rsidRDefault="00AE00ED" w:rsidP="006D42D9">
          <w:pPr>
            <w:rPr>
              <w:rFonts w:ascii="Republika" w:hAnsi="Republika"/>
              <w:sz w:val="60"/>
              <w:szCs w:val="60"/>
              <w:lang w:val="sl-SI"/>
            </w:rPr>
          </w:pPr>
        </w:p>
      </w:tc>
    </w:tr>
  </w:tbl>
  <w:p w:rsidR="00D3356C" w:rsidRPr="008F3500" w:rsidRDefault="00A01763"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00DA34ED" w:rsidRPr="008F3500">
      <w:rPr>
        <w:rFonts w:ascii="Republika" w:hAnsi="Republika"/>
        <w:lang w:val="sl-SI"/>
      </w:rPr>
      <w:t>REPUBLIKA SLOVENIJA</w:t>
    </w:r>
  </w:p>
  <w:p w:rsidR="005C2FBD" w:rsidRDefault="00DA34ED" w:rsidP="005C2FBD">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 xml:space="preserve">Ministrstvo za kmetijstvo, </w:t>
    </w:r>
    <w:r>
      <w:rPr>
        <w:rFonts w:ascii="Republika Bold" w:hAnsi="Republika Bold"/>
        <w:b/>
        <w:caps/>
        <w:lang w:val="sl-SI"/>
      </w:rPr>
      <w:br/>
      <w:t>gozdarstvo in prehrano</w:t>
    </w:r>
  </w:p>
  <w:p w:rsidR="00007E2C" w:rsidRPr="00D32961" w:rsidRDefault="0082428B" w:rsidP="00D32961">
    <w:pPr>
      <w:pStyle w:val="Glava"/>
      <w:tabs>
        <w:tab w:val="clear" w:pos="4320"/>
        <w:tab w:val="clear" w:pos="8640"/>
        <w:tab w:val="left" w:pos="5112"/>
      </w:tabs>
      <w:spacing w:line="240" w:lineRule="auto"/>
      <w:rPr>
        <w:rFonts w:ascii="Republika" w:hAnsi="Republika"/>
        <w:caps/>
        <w:lang w:val="sl-SI"/>
      </w:rPr>
    </w:pPr>
    <w:r>
      <w:rPr>
        <w:rFonts w:ascii="Republika" w:hAnsi="Republika"/>
        <w:caps/>
        <w:lang w:val="sl-SI"/>
      </w:rPr>
      <w:t xml:space="preserve">Direktorat za HRANO </w:t>
    </w:r>
    <w:r w:rsidR="00AB271E">
      <w:rPr>
        <w:rFonts w:ascii="Republika" w:hAnsi="Republika"/>
        <w:caps/>
        <w:lang w:val="sl-SI"/>
      </w:rPr>
      <w:t>in ribištvo</w:t>
    </w:r>
    <w:r w:rsidR="00007E2C" w:rsidRPr="008B3701">
      <w:rPr>
        <w:rFonts w:cs="Arial"/>
        <w:sz w:val="16"/>
        <w:lang w:val="sl-SI"/>
      </w:rPr>
      <w:t xml:space="preserve"> </w:t>
    </w:r>
  </w:p>
  <w:p w:rsidR="00D3356C" w:rsidRPr="008F3500" w:rsidRDefault="00DA34ED" w:rsidP="005B0517">
    <w:pPr>
      <w:pStyle w:val="Glava"/>
      <w:tabs>
        <w:tab w:val="clear" w:pos="4320"/>
        <w:tab w:val="clear" w:pos="8640"/>
        <w:tab w:val="left" w:pos="5112"/>
      </w:tabs>
      <w:spacing w:before="240" w:line="240" w:lineRule="exact"/>
      <w:rPr>
        <w:rFonts w:cs="Arial"/>
        <w:sz w:val="16"/>
        <w:lang w:val="sl-SI"/>
      </w:rPr>
    </w:pPr>
    <w:r>
      <w:rPr>
        <w:rFonts w:cs="Arial"/>
        <w:sz w:val="16"/>
        <w:lang w:val="sl-SI"/>
      </w:rPr>
      <w:t>Dunajska cesta 22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sidR="00E36555">
      <w:rPr>
        <w:rFonts w:cs="Arial"/>
        <w:sz w:val="16"/>
        <w:lang w:val="sl-SI"/>
      </w:rPr>
      <w:t>01 478 90 25</w:t>
    </w:r>
  </w:p>
  <w:p w:rsidR="00D3356C" w:rsidRPr="008F3500" w:rsidRDefault="00DA34ED"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01 478 90 21</w:t>
    </w:r>
    <w:r w:rsidRPr="008F3500">
      <w:rPr>
        <w:rFonts w:cs="Arial"/>
        <w:sz w:val="16"/>
        <w:lang w:val="sl-SI"/>
      </w:rPr>
      <w:t xml:space="preserve"> </w:t>
    </w:r>
  </w:p>
  <w:p w:rsidR="00D3356C" w:rsidRPr="008F3500" w:rsidRDefault="00DA34ED"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gp.mkgp@gov.si</w:t>
    </w:r>
  </w:p>
  <w:p w:rsidR="00D3356C" w:rsidRPr="008F3500" w:rsidRDefault="00DA34ED"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roofErr w:type="spellStart"/>
    <w:r w:rsidR="007533D3">
      <w:rPr>
        <w:rFonts w:cs="Arial"/>
        <w:sz w:val="16"/>
        <w:lang w:val="sl-SI"/>
      </w:rPr>
      <w:t>www</w:t>
    </w:r>
    <w:r>
      <w:rPr>
        <w:rFonts w:cs="Arial"/>
        <w:sz w:val="16"/>
        <w:lang w:val="sl-SI"/>
      </w:rPr>
      <w:t>.gov.si</w:t>
    </w:r>
    <w:proofErr w:type="spellEnd"/>
  </w:p>
  <w:p w:rsidR="00D3356C" w:rsidRPr="008F3500" w:rsidRDefault="00AE00ED"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0493"/>
    <w:multiLevelType w:val="hybridMultilevel"/>
    <w:tmpl w:val="79B48970"/>
    <w:lvl w:ilvl="0" w:tplc="04240017">
      <w:start w:val="1"/>
      <w:numFmt w:val="lowerLetter"/>
      <w:lvlText w:val="%1)"/>
      <w:lvlJc w:val="left"/>
      <w:pPr>
        <w:ind w:left="502" w:hanging="360"/>
      </w:pPr>
      <w:rPr>
        <w:rFonts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DFB203A"/>
    <w:multiLevelType w:val="hybridMultilevel"/>
    <w:tmpl w:val="1CBE10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8437A66"/>
    <w:multiLevelType w:val="hybridMultilevel"/>
    <w:tmpl w:val="778CAF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5BCC7218"/>
    <w:multiLevelType w:val="hybridMultilevel"/>
    <w:tmpl w:val="B7CCB64C"/>
    <w:lvl w:ilvl="0" w:tplc="C0DAF996">
      <w:start w:val="1"/>
      <w:numFmt w:val="bullet"/>
      <w:lvlText w:val="-"/>
      <w:lvlJc w:val="left"/>
      <w:pPr>
        <w:ind w:left="1440" w:hanging="360"/>
      </w:pPr>
      <w:rPr>
        <w:rFonts w:ascii="Calibri" w:eastAsia="Times New Roman"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nsid w:val="5D2D5182"/>
    <w:multiLevelType w:val="hybridMultilevel"/>
    <w:tmpl w:val="7D72FC38"/>
    <w:lvl w:ilvl="0" w:tplc="C0DAF996">
      <w:start w:val="1"/>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87A69F0"/>
    <w:multiLevelType w:val="hybridMultilevel"/>
    <w:tmpl w:val="3730A51A"/>
    <w:lvl w:ilvl="0" w:tplc="EADC7C2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CxMDI2MDYxMTMzMjZT0lEKTi0uzszPAykwqgUAiOny2SwAAAA="/>
  </w:docVars>
  <w:rsids>
    <w:rsidRoot w:val="00A01763"/>
    <w:rsid w:val="00007E2C"/>
    <w:rsid w:val="0001002A"/>
    <w:rsid w:val="00015590"/>
    <w:rsid w:val="00057099"/>
    <w:rsid w:val="000616B1"/>
    <w:rsid w:val="0009704D"/>
    <w:rsid w:val="001D3F46"/>
    <w:rsid w:val="00347050"/>
    <w:rsid w:val="00367798"/>
    <w:rsid w:val="003D2F4A"/>
    <w:rsid w:val="0043472E"/>
    <w:rsid w:val="00470786"/>
    <w:rsid w:val="004C2F2F"/>
    <w:rsid w:val="0055661F"/>
    <w:rsid w:val="005B1218"/>
    <w:rsid w:val="005D2FFC"/>
    <w:rsid w:val="005D77A3"/>
    <w:rsid w:val="0062246A"/>
    <w:rsid w:val="00647096"/>
    <w:rsid w:val="00680960"/>
    <w:rsid w:val="006C7F3F"/>
    <w:rsid w:val="006E500D"/>
    <w:rsid w:val="00705612"/>
    <w:rsid w:val="00714A8F"/>
    <w:rsid w:val="00752D77"/>
    <w:rsid w:val="007533D3"/>
    <w:rsid w:val="00781532"/>
    <w:rsid w:val="0082428B"/>
    <w:rsid w:val="008D26B1"/>
    <w:rsid w:val="008E0782"/>
    <w:rsid w:val="00906D70"/>
    <w:rsid w:val="00910384"/>
    <w:rsid w:val="0091448E"/>
    <w:rsid w:val="0092179A"/>
    <w:rsid w:val="009764CF"/>
    <w:rsid w:val="009A1D7F"/>
    <w:rsid w:val="00A01763"/>
    <w:rsid w:val="00A661E0"/>
    <w:rsid w:val="00AA2B9F"/>
    <w:rsid w:val="00AB271E"/>
    <w:rsid w:val="00AE00ED"/>
    <w:rsid w:val="00B1502C"/>
    <w:rsid w:val="00BC7216"/>
    <w:rsid w:val="00C67FBC"/>
    <w:rsid w:val="00D003F7"/>
    <w:rsid w:val="00D0058E"/>
    <w:rsid w:val="00D32961"/>
    <w:rsid w:val="00D90AB3"/>
    <w:rsid w:val="00DA34ED"/>
    <w:rsid w:val="00DB1720"/>
    <w:rsid w:val="00DC34C8"/>
    <w:rsid w:val="00E2443C"/>
    <w:rsid w:val="00E36555"/>
    <w:rsid w:val="00F849A5"/>
    <w:rsid w:val="00FC569F"/>
    <w:rsid w:val="00FD00E7"/>
    <w:rsid w:val="00FE2D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0176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01763"/>
    <w:pPr>
      <w:tabs>
        <w:tab w:val="center" w:pos="4320"/>
        <w:tab w:val="right" w:pos="8640"/>
      </w:tabs>
    </w:pPr>
  </w:style>
  <w:style w:type="character" w:customStyle="1" w:styleId="GlavaZnak">
    <w:name w:val="Glava Znak"/>
    <w:basedOn w:val="Privzetapisavaodstavka"/>
    <w:link w:val="Glava"/>
    <w:rsid w:val="00A01763"/>
    <w:rPr>
      <w:rFonts w:ascii="Arial" w:eastAsia="Times New Roman" w:hAnsi="Arial" w:cs="Times New Roman"/>
      <w:sz w:val="20"/>
      <w:szCs w:val="24"/>
      <w:lang w:val="en-US"/>
    </w:rPr>
  </w:style>
  <w:style w:type="paragraph" w:styleId="Noga">
    <w:name w:val="footer"/>
    <w:basedOn w:val="Navaden"/>
    <w:link w:val="NogaZnak"/>
    <w:semiHidden/>
    <w:rsid w:val="00A01763"/>
    <w:pPr>
      <w:tabs>
        <w:tab w:val="center" w:pos="4320"/>
        <w:tab w:val="right" w:pos="8640"/>
      </w:tabs>
    </w:pPr>
  </w:style>
  <w:style w:type="character" w:customStyle="1" w:styleId="NogaZnak">
    <w:name w:val="Noga Znak"/>
    <w:basedOn w:val="Privzetapisavaodstavka"/>
    <w:link w:val="Noga"/>
    <w:semiHidden/>
    <w:rsid w:val="00A01763"/>
    <w:rPr>
      <w:rFonts w:ascii="Arial" w:eastAsia="Times New Roman" w:hAnsi="Arial" w:cs="Times New Roman"/>
      <w:sz w:val="20"/>
      <w:szCs w:val="24"/>
      <w:lang w:val="en-US"/>
    </w:rPr>
  </w:style>
  <w:style w:type="character" w:styleId="tevilkastrani">
    <w:name w:val="page number"/>
    <w:basedOn w:val="Privzetapisavaodstavka"/>
    <w:rsid w:val="00A01763"/>
  </w:style>
  <w:style w:type="paragraph" w:styleId="Besedilooblaka">
    <w:name w:val="Balloon Text"/>
    <w:basedOn w:val="Navaden"/>
    <w:link w:val="BesedilooblakaZnak"/>
    <w:uiPriority w:val="99"/>
    <w:semiHidden/>
    <w:unhideWhenUsed/>
    <w:rsid w:val="00A0176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01763"/>
    <w:rPr>
      <w:rFonts w:ascii="Tahoma" w:eastAsia="Times New Roman" w:hAnsi="Tahoma" w:cs="Tahoma"/>
      <w:sz w:val="16"/>
      <w:szCs w:val="16"/>
      <w:lang w:val="en-US"/>
    </w:rPr>
  </w:style>
  <w:style w:type="paragraph" w:styleId="Odstavekseznama">
    <w:name w:val="List Paragraph"/>
    <w:basedOn w:val="Navaden"/>
    <w:uiPriority w:val="34"/>
    <w:qFormat/>
    <w:rsid w:val="00FE2DD1"/>
    <w:pPr>
      <w:ind w:left="720"/>
      <w:contextualSpacing/>
    </w:pPr>
  </w:style>
  <w:style w:type="paragraph" w:customStyle="1" w:styleId="tekst">
    <w:name w:val="tekst"/>
    <w:basedOn w:val="Navaden"/>
    <w:rsid w:val="004C2F2F"/>
    <w:pPr>
      <w:spacing w:before="120" w:after="60" w:line="240" w:lineRule="auto"/>
      <w:jc w:val="both"/>
    </w:pPr>
    <w:rPr>
      <w:sz w:val="22"/>
      <w:szCs w:val="20"/>
      <w:lang w:val="sl-SI" w:eastAsia="sl-SI"/>
    </w:rPr>
  </w:style>
  <w:style w:type="paragraph" w:styleId="Pripombabesedilo">
    <w:name w:val="annotation text"/>
    <w:basedOn w:val="Navaden"/>
    <w:link w:val="PripombabesediloZnak"/>
    <w:uiPriority w:val="99"/>
    <w:unhideWhenUsed/>
    <w:rsid w:val="00910384"/>
    <w:pPr>
      <w:spacing w:line="240" w:lineRule="auto"/>
    </w:pPr>
    <w:rPr>
      <w:szCs w:val="20"/>
    </w:rPr>
  </w:style>
  <w:style w:type="character" w:customStyle="1" w:styleId="PripombabesediloZnak">
    <w:name w:val="Pripomba – besedilo Znak"/>
    <w:basedOn w:val="Privzetapisavaodstavka"/>
    <w:link w:val="Pripombabesedilo"/>
    <w:uiPriority w:val="99"/>
    <w:rsid w:val="00910384"/>
    <w:rPr>
      <w:rFonts w:ascii="Arial" w:eastAsia="Times New Roman" w:hAnsi="Arial" w:cs="Times New Roman"/>
      <w:sz w:val="20"/>
      <w:szCs w:val="20"/>
      <w:lang w:val="en-US"/>
    </w:rPr>
  </w:style>
  <w:style w:type="character" w:styleId="Hiperpovezava">
    <w:name w:val="Hyperlink"/>
    <w:basedOn w:val="Privzetapisavaodstavka"/>
    <w:uiPriority w:val="99"/>
    <w:unhideWhenUsed/>
    <w:rsid w:val="009103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0176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01763"/>
    <w:pPr>
      <w:tabs>
        <w:tab w:val="center" w:pos="4320"/>
        <w:tab w:val="right" w:pos="8640"/>
      </w:tabs>
    </w:pPr>
  </w:style>
  <w:style w:type="character" w:customStyle="1" w:styleId="GlavaZnak">
    <w:name w:val="Glava Znak"/>
    <w:basedOn w:val="Privzetapisavaodstavka"/>
    <w:link w:val="Glava"/>
    <w:rsid w:val="00A01763"/>
    <w:rPr>
      <w:rFonts w:ascii="Arial" w:eastAsia="Times New Roman" w:hAnsi="Arial" w:cs="Times New Roman"/>
      <w:sz w:val="20"/>
      <w:szCs w:val="24"/>
      <w:lang w:val="en-US"/>
    </w:rPr>
  </w:style>
  <w:style w:type="paragraph" w:styleId="Noga">
    <w:name w:val="footer"/>
    <w:basedOn w:val="Navaden"/>
    <w:link w:val="NogaZnak"/>
    <w:semiHidden/>
    <w:rsid w:val="00A01763"/>
    <w:pPr>
      <w:tabs>
        <w:tab w:val="center" w:pos="4320"/>
        <w:tab w:val="right" w:pos="8640"/>
      </w:tabs>
    </w:pPr>
  </w:style>
  <w:style w:type="character" w:customStyle="1" w:styleId="NogaZnak">
    <w:name w:val="Noga Znak"/>
    <w:basedOn w:val="Privzetapisavaodstavka"/>
    <w:link w:val="Noga"/>
    <w:semiHidden/>
    <w:rsid w:val="00A01763"/>
    <w:rPr>
      <w:rFonts w:ascii="Arial" w:eastAsia="Times New Roman" w:hAnsi="Arial" w:cs="Times New Roman"/>
      <w:sz w:val="20"/>
      <w:szCs w:val="24"/>
      <w:lang w:val="en-US"/>
    </w:rPr>
  </w:style>
  <w:style w:type="character" w:styleId="tevilkastrani">
    <w:name w:val="page number"/>
    <w:basedOn w:val="Privzetapisavaodstavka"/>
    <w:rsid w:val="00A01763"/>
  </w:style>
  <w:style w:type="paragraph" w:styleId="Besedilooblaka">
    <w:name w:val="Balloon Text"/>
    <w:basedOn w:val="Navaden"/>
    <w:link w:val="BesedilooblakaZnak"/>
    <w:uiPriority w:val="99"/>
    <w:semiHidden/>
    <w:unhideWhenUsed/>
    <w:rsid w:val="00A0176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01763"/>
    <w:rPr>
      <w:rFonts w:ascii="Tahoma" w:eastAsia="Times New Roman" w:hAnsi="Tahoma" w:cs="Tahoma"/>
      <w:sz w:val="16"/>
      <w:szCs w:val="16"/>
      <w:lang w:val="en-US"/>
    </w:rPr>
  </w:style>
  <w:style w:type="paragraph" w:styleId="Odstavekseznama">
    <w:name w:val="List Paragraph"/>
    <w:basedOn w:val="Navaden"/>
    <w:uiPriority w:val="34"/>
    <w:qFormat/>
    <w:rsid w:val="00FE2DD1"/>
    <w:pPr>
      <w:ind w:left="720"/>
      <w:contextualSpacing/>
    </w:pPr>
  </w:style>
  <w:style w:type="paragraph" w:customStyle="1" w:styleId="tekst">
    <w:name w:val="tekst"/>
    <w:basedOn w:val="Navaden"/>
    <w:rsid w:val="004C2F2F"/>
    <w:pPr>
      <w:spacing w:before="120" w:after="60" w:line="240" w:lineRule="auto"/>
      <w:jc w:val="both"/>
    </w:pPr>
    <w:rPr>
      <w:sz w:val="22"/>
      <w:szCs w:val="20"/>
      <w:lang w:val="sl-SI" w:eastAsia="sl-SI"/>
    </w:rPr>
  </w:style>
  <w:style w:type="paragraph" w:styleId="Pripombabesedilo">
    <w:name w:val="annotation text"/>
    <w:basedOn w:val="Navaden"/>
    <w:link w:val="PripombabesediloZnak"/>
    <w:uiPriority w:val="99"/>
    <w:unhideWhenUsed/>
    <w:rsid w:val="00910384"/>
    <w:pPr>
      <w:spacing w:line="240" w:lineRule="auto"/>
    </w:pPr>
    <w:rPr>
      <w:szCs w:val="20"/>
    </w:rPr>
  </w:style>
  <w:style w:type="character" w:customStyle="1" w:styleId="PripombabesediloZnak">
    <w:name w:val="Pripomba – besedilo Znak"/>
    <w:basedOn w:val="Privzetapisavaodstavka"/>
    <w:link w:val="Pripombabesedilo"/>
    <w:uiPriority w:val="99"/>
    <w:rsid w:val="00910384"/>
    <w:rPr>
      <w:rFonts w:ascii="Arial" w:eastAsia="Times New Roman" w:hAnsi="Arial" w:cs="Times New Roman"/>
      <w:sz w:val="20"/>
      <w:szCs w:val="20"/>
      <w:lang w:val="en-US"/>
    </w:rPr>
  </w:style>
  <w:style w:type="character" w:styleId="Hiperpovezava">
    <w:name w:val="Hyperlink"/>
    <w:basedOn w:val="Privzetapisavaodstavka"/>
    <w:uiPriority w:val="99"/>
    <w:unhideWhenUsed/>
    <w:rsid w:val="009103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kmetija.gov.si/"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prp-tezave.aktrp@gov.si" TargetMode="External"/><Relationship Id="rId4" Type="http://schemas.openxmlformats.org/officeDocument/2006/relationships/settings" Target="settings.xml"/><Relationship Id="rId9" Type="http://schemas.openxmlformats.org/officeDocument/2006/relationships/hyperlink" Target="mailto:eprp_pooblastila.aktrp@gov.si"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1106</Words>
  <Characters>6310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Dolinsek</dc:creator>
  <cp:lastModifiedBy>Simona Dolinsek</cp:lastModifiedBy>
  <cp:revision>6</cp:revision>
  <dcterms:created xsi:type="dcterms:W3CDTF">2020-10-29T22:04:00Z</dcterms:created>
  <dcterms:modified xsi:type="dcterms:W3CDTF">2020-10-30T14:39:00Z</dcterms:modified>
</cp:coreProperties>
</file>